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FB944" w14:textId="77777777" w:rsidR="00990B10" w:rsidRDefault="00000000">
      <w:pPr>
        <w:pStyle w:val="3"/>
        <w:keepNext w:val="0"/>
        <w:keepLines w:val="0"/>
      </w:pPr>
      <w:bookmarkStart w:id="0" w:name="_mr7bxcuyxtr" w:colFirst="0" w:colLast="0"/>
      <w:bookmarkEnd w:id="0"/>
      <w:r>
        <w:t>한우의 품질 데이터셋</w:t>
      </w:r>
    </w:p>
    <w:p w14:paraId="5FD356EB" w14:textId="77777777" w:rsidR="00990B10" w:rsidRDefault="00000000">
      <w:pPr>
        <w:spacing w:before="240" w:after="240"/>
        <w:rPr>
          <w:b/>
        </w:rPr>
      </w:pPr>
      <w:proofErr w:type="spellStart"/>
      <w:r>
        <w:t>Seung</w:t>
      </w:r>
      <w:proofErr w:type="spellEnd"/>
      <w:r>
        <w:t xml:space="preserve"> </w:t>
      </w:r>
      <w:proofErr w:type="spellStart"/>
      <w:r>
        <w:t>Hwan</w:t>
      </w:r>
      <w:proofErr w:type="spellEnd"/>
      <w:r>
        <w:t xml:space="preserve"> Lee (https://orcid.org/0000-0003-1508-4887)</w:t>
      </w:r>
    </w:p>
    <w:p w14:paraId="49BA60D1" w14:textId="77777777" w:rsidR="00990B10" w:rsidRPr="00F200C8" w:rsidRDefault="00000000">
      <w:pPr>
        <w:spacing w:before="240" w:after="240"/>
        <w:rPr>
          <w:lang w:val="en-US"/>
        </w:rPr>
      </w:pPr>
      <w:r w:rsidRPr="00F200C8">
        <w:rPr>
          <w:lang w:val="en-US"/>
        </w:rPr>
        <w:t>Chungnam National University, Daejeon, Republic of Korea</w:t>
      </w:r>
    </w:p>
    <w:p w14:paraId="0E211DE7" w14:textId="77777777" w:rsidR="00990B10" w:rsidRPr="00F200C8" w:rsidRDefault="00000000">
      <w:pPr>
        <w:rPr>
          <w:lang w:val="en-US"/>
        </w:rPr>
      </w:pPr>
      <w:r w:rsidRPr="00F200C8">
        <w:rPr>
          <w:lang w:val="en-US"/>
        </w:rPr>
        <w:t>Corresponding author: Seung Hwan Lee (slee46@cnu.ac.kr, genomicselection46@gmail.com)</w:t>
      </w:r>
    </w:p>
    <w:p w14:paraId="2784D094" w14:textId="77777777" w:rsidR="00990B10" w:rsidRDefault="00000000">
      <w:pPr>
        <w:pStyle w:val="3"/>
        <w:spacing w:before="240" w:after="240"/>
        <w:rPr>
          <w:i/>
          <w:color w:val="FF0000"/>
        </w:rPr>
      </w:pPr>
      <w:bookmarkStart w:id="1" w:name="_u9nrbb21ey9t" w:colFirst="0" w:colLast="0"/>
      <w:bookmarkEnd w:id="1"/>
      <w:r>
        <w:t>초록(</w:t>
      </w:r>
      <w:proofErr w:type="spellStart"/>
      <w:r>
        <w:t>Abstract</w:t>
      </w:r>
      <w:proofErr w:type="spellEnd"/>
      <w:r>
        <w:t>)</w:t>
      </w:r>
    </w:p>
    <w:p w14:paraId="2D42974E" w14:textId="77777777" w:rsidR="00990B10" w:rsidRDefault="00000000">
      <w:pPr>
        <w:spacing w:before="240" w:after="240"/>
      </w:pPr>
      <w:r>
        <w:t xml:space="preserve">본 연구에서 수집한 </w:t>
      </w:r>
      <w:proofErr w:type="spellStart"/>
      <w:r>
        <w:t>데이터셋는</w:t>
      </w:r>
      <w:proofErr w:type="spellEnd"/>
      <w:r>
        <w:t xml:space="preserve"> 한우 1000두를 대상으로 하는 도체형질 및 육질특성의 데이터셋이다. 한우는 대관령 한우 조합의 관행에 따라 </w:t>
      </w:r>
      <w:proofErr w:type="spellStart"/>
      <w:r>
        <w:t>사양관리되었고</w:t>
      </w:r>
      <w:proofErr w:type="spellEnd"/>
      <w:r>
        <w:t xml:space="preserve">, 30개월령에 도축되었다. 관리 체계는 출생지, 출생년도, </w:t>
      </w:r>
      <w:proofErr w:type="spellStart"/>
      <w:r>
        <w:t>출생계절</w:t>
      </w:r>
      <w:proofErr w:type="spellEnd"/>
      <w:r>
        <w:t xml:space="preserve">, 도축 </w:t>
      </w:r>
      <w:proofErr w:type="spellStart"/>
      <w:r>
        <w:t>동기군</w:t>
      </w:r>
      <w:proofErr w:type="spellEnd"/>
      <w:r>
        <w:t xml:space="preserve"> 등으로 구성되어 있으며, 이는 가축의 표현형에 영향을 미친다. 도체 중량, </w:t>
      </w:r>
      <w:proofErr w:type="spellStart"/>
      <w:r>
        <w:t>등지방</w:t>
      </w:r>
      <w:proofErr w:type="spellEnd"/>
      <w:r>
        <w:t xml:space="preserve"> 두께, </w:t>
      </w:r>
      <w:proofErr w:type="spellStart"/>
      <w:r>
        <w:t>등심단면적</w:t>
      </w:r>
      <w:proofErr w:type="spellEnd"/>
      <w:r>
        <w:t xml:space="preserve">, </w:t>
      </w:r>
      <w:proofErr w:type="spellStart"/>
      <w:r>
        <w:t>근내지방도</w:t>
      </w:r>
      <w:proofErr w:type="spellEnd"/>
      <w:r>
        <w:t xml:space="preserve"> 등의 도체 특성 데이터를 조사하였다. 도체 중량은 도축 후 24시간 후에 측정되었으며, 나머지 특성들은 12</w:t>
      </w:r>
      <w:proofErr w:type="spellStart"/>
      <w:r>
        <w:t>번째와</w:t>
      </w:r>
      <w:proofErr w:type="spellEnd"/>
      <w:r>
        <w:t xml:space="preserve"> 13번째 갈비뼈 접합부 사이에서 측정되었다. </w:t>
      </w:r>
      <w:proofErr w:type="spellStart"/>
      <w:r>
        <w:t>근내지방도</w:t>
      </w:r>
      <w:proofErr w:type="spellEnd"/>
      <w:r>
        <w:t xml:space="preserve"> 점수는 1-9점 척도로 평가되었다.</w:t>
      </w:r>
    </w:p>
    <w:p w14:paraId="6EB3677F" w14:textId="77777777" w:rsidR="00990B10" w:rsidRDefault="00000000">
      <w:pPr>
        <w:pStyle w:val="3"/>
      </w:pPr>
      <w:bookmarkStart w:id="2" w:name="_r21v03llbyzi" w:colFirst="0" w:colLast="0"/>
      <w:bookmarkEnd w:id="2"/>
      <w:r>
        <w:t>주제어(</w:t>
      </w:r>
      <w:proofErr w:type="spellStart"/>
      <w:r>
        <w:t>Keywords</w:t>
      </w:r>
      <w:proofErr w:type="spellEnd"/>
      <w:r>
        <w:t>)</w:t>
      </w:r>
    </w:p>
    <w:p w14:paraId="73965D02" w14:textId="77777777" w:rsidR="00990B10" w:rsidRDefault="00000000">
      <w:r>
        <w:t>한우, 데이터셋</w:t>
      </w:r>
    </w:p>
    <w:p w14:paraId="6A7B08E4" w14:textId="77777777" w:rsidR="00990B10" w:rsidRDefault="00000000">
      <w:pPr>
        <w:pStyle w:val="3"/>
      </w:pPr>
      <w:bookmarkStart w:id="3" w:name="_2ze381flzsck" w:colFirst="0" w:colLast="0"/>
      <w:bookmarkEnd w:id="3"/>
      <w:r>
        <w:lastRenderedPageBreak/>
        <w:t>배경(</w:t>
      </w:r>
      <w:proofErr w:type="spellStart"/>
      <w:r>
        <w:t>Background</w:t>
      </w:r>
      <w:proofErr w:type="spellEnd"/>
      <w:r>
        <w:t>)</w:t>
      </w:r>
    </w:p>
    <w:p w14:paraId="0D10F3B7" w14:textId="77777777" w:rsidR="00990B10" w:rsidRDefault="00000000">
      <w:pPr>
        <w:pStyle w:val="4"/>
        <w:rPr>
          <w:color w:val="000000"/>
        </w:rPr>
      </w:pPr>
      <w:bookmarkStart w:id="4" w:name="_ife5cdhog5u4" w:colFirst="0" w:colLast="0"/>
      <w:bookmarkEnd w:id="4"/>
      <w:r>
        <w:t>한우</w:t>
      </w:r>
    </w:p>
    <w:p w14:paraId="5E6261A3" w14:textId="77777777" w:rsidR="00990B10" w:rsidRDefault="00000000">
      <w:pPr>
        <w:spacing w:before="240" w:after="240"/>
      </w:pPr>
      <w:r>
        <w:t xml:space="preserve">본 연구에서 수집한 데이터는 강원도 대관령 한우 브랜드에서 생산된 KPN </w:t>
      </w:r>
      <w:proofErr w:type="spellStart"/>
      <w:r>
        <w:t>bull</w:t>
      </w:r>
      <w:proofErr w:type="spellEnd"/>
      <w:r>
        <w:t xml:space="preserve"> 85마리를 부계로 하는 </w:t>
      </w:r>
      <w:proofErr w:type="spellStart"/>
      <w:r>
        <w:t>거세우</w:t>
      </w:r>
      <w:proofErr w:type="spellEnd"/>
      <w:r>
        <w:t xml:space="preserve"> 1000두의 도체형질 및 육질특성 분석을 통하여 수집되었다. 농촌 진흥청 국립 축산과 학원 (NIAS)의 동물보호 및 이용위원회로부터 사전 승인을 얻었으며, 동물복지에 대한 정해진 지침을 따라 자료를 수집하였다. </w:t>
      </w:r>
      <w:proofErr w:type="spellStart"/>
      <w:r>
        <w:t>거세우</w:t>
      </w:r>
      <w:proofErr w:type="spellEnd"/>
      <w:r>
        <w:t xml:space="preserve"> 1000두는 사료 공급 및 관리는 대관령 한우 조합의 관행대로 균일한 사양관리를 수행하였고 30개월령에 도축되었다. 동물 사육 시 관리 체계는 한우 거세우의 출생지(3개 지역(평창, 정선 및 영월군, 21개 농장), 태어난 년도(출생년도, 3개 수준), 출생 계절(10개 수준), 도축 </w:t>
      </w:r>
      <w:proofErr w:type="spellStart"/>
      <w:r>
        <w:t>동기군</w:t>
      </w:r>
      <w:proofErr w:type="spellEnd"/>
      <w:r>
        <w:t>(</w:t>
      </w:r>
      <w:proofErr w:type="spellStart"/>
      <w:r>
        <w:t>도축시년도</w:t>
      </w:r>
      <w:proofErr w:type="spellEnd"/>
      <w:r>
        <w:t>, 계절, 도축장 등, 20개 수준)</w:t>
      </w:r>
      <w:proofErr w:type="spellStart"/>
      <w:r>
        <w:t>으로</w:t>
      </w:r>
      <w:proofErr w:type="spellEnd"/>
      <w:r>
        <w:t xml:space="preserve"> 구성되어 있다. 이들 태어난 년도, </w:t>
      </w:r>
      <w:proofErr w:type="spellStart"/>
      <w:r>
        <w:t>출생계절</w:t>
      </w:r>
      <w:proofErr w:type="spellEnd"/>
      <w:r>
        <w:t xml:space="preserve">, 도축 </w:t>
      </w:r>
      <w:proofErr w:type="spellStart"/>
      <w:r>
        <w:t>동기군</w:t>
      </w:r>
      <w:proofErr w:type="spellEnd"/>
      <w:r>
        <w:t xml:space="preserve"> 등은 환경효과로 가축의 표현형에 영향을 미친다.</w:t>
      </w:r>
    </w:p>
    <w:p w14:paraId="7F487FDB" w14:textId="77777777" w:rsidR="00990B10" w:rsidRDefault="00000000">
      <w:pPr>
        <w:pStyle w:val="3"/>
        <w:spacing w:before="240" w:after="240"/>
      </w:pPr>
      <w:bookmarkStart w:id="5" w:name="_r41bqxhdoue1" w:colFirst="0" w:colLast="0"/>
      <w:bookmarkEnd w:id="5"/>
      <w:r>
        <w:t>연구방법(</w:t>
      </w:r>
      <w:proofErr w:type="spellStart"/>
      <w:r>
        <w:t>Methods</w:t>
      </w:r>
      <w:proofErr w:type="spellEnd"/>
      <w:r>
        <w:t>)</w:t>
      </w:r>
    </w:p>
    <w:p w14:paraId="1B5DE601" w14:textId="77777777" w:rsidR="00990B10" w:rsidRDefault="00000000">
      <w:pPr>
        <w:pStyle w:val="4"/>
      </w:pPr>
      <w:bookmarkStart w:id="6" w:name="_bahfpkubgpal" w:colFirst="0" w:colLast="0"/>
      <w:bookmarkEnd w:id="6"/>
      <w:r>
        <w:t>한우등급</w:t>
      </w:r>
    </w:p>
    <w:p w14:paraId="7C4D6823" w14:textId="77777777" w:rsidR="00990B10" w:rsidRDefault="00000000">
      <w:pPr>
        <w:spacing w:after="240"/>
      </w:pPr>
      <w:r>
        <w:t xml:space="preserve">한우의 등급을 결정하는 요인은 육량등급과 육질등급으로 구분된다. 육량등급은 </w:t>
      </w:r>
      <w:proofErr w:type="spellStart"/>
      <w:r>
        <w:t>A</w:t>
      </w:r>
      <w:proofErr w:type="spellEnd"/>
      <w:r>
        <w:t xml:space="preserve">, </w:t>
      </w:r>
      <w:proofErr w:type="spellStart"/>
      <w:r>
        <w:t>B</w:t>
      </w:r>
      <w:proofErr w:type="spellEnd"/>
      <w:r>
        <w:t xml:space="preserve">, 그리고 C 세 등급으로 나누고, 육질등급은 </w:t>
      </w:r>
      <w:proofErr w:type="spellStart"/>
      <w:r>
        <w:t>근내지방도에</w:t>
      </w:r>
      <w:proofErr w:type="spellEnd"/>
      <w:r>
        <w:t xml:space="preserve"> 따라서 1++, 1+, 1, 2 그리고 3, 이렇게 5개 등급으로 나누어진다. 따라서 육량, 육질등급을 조합하여 1++</w:t>
      </w:r>
      <w:proofErr w:type="spellStart"/>
      <w:r>
        <w:t>A</w:t>
      </w:r>
      <w:proofErr w:type="spellEnd"/>
      <w:r>
        <w:t>, 1++</w:t>
      </w:r>
      <w:proofErr w:type="spellStart"/>
      <w:r>
        <w:t>B</w:t>
      </w:r>
      <w:proofErr w:type="spellEnd"/>
      <w:r>
        <w:t>, 1++C</w:t>
      </w:r>
      <w:proofErr w:type="spellStart"/>
      <w:r>
        <w:t>부터</w:t>
      </w:r>
      <w:proofErr w:type="spellEnd"/>
      <w:r>
        <w:t xml:space="preserve"> 3A, 3B, 3C등급까지 총 15개 등급으로 구성된다. 최종 등급에 따라서 한우의 가격이 결정되는 구조를 가지고 있다. 이 중에서 한우 거세우의 육량등급은 다음의 방정식으로 결정된다.</w:t>
      </w:r>
    </w:p>
    <w:p w14:paraId="40A0F443" w14:textId="77777777" w:rsidR="00990B10" w:rsidRDefault="00000000">
      <w:pPr>
        <w:spacing w:after="240"/>
      </w:pPr>
      <w:r>
        <w:rPr>
          <w:noProof/>
        </w:rPr>
        <w:drawing>
          <wp:inline distT="19050" distB="19050" distL="19050" distR="19050" wp14:anchorId="54BE4F64" wp14:editId="23F8A33F">
            <wp:extent cx="6258188" cy="218771"/>
            <wp:effectExtent l="0" t="0" r="0" b="0"/>
            <wp:docPr id="1" name="image1.png" descr="{&quot;id&quot;:&quot;1&quot;,&quot;backgroundColorModified&quot;:false,&quot;aid&quot;:null,&quot;font&quot;:{&quot;color&quot;:&quot;#000000&quot;,&quot;size&quot;:11,&quot;family&quot;:&quot;Malgun Gothic&quot;},&quot;backgroundColor&quot;:&quot;#ffffff&quot;,&quot;type&quot;:&quot;$$&quot;,&quot;code&quot;:&quot;$$\\text{Hanwoo}\\;\\text{castrated}\\;\\text{meat}\\;\\text{grade=}\\dfrac{11.06398-1.25149\\times\\text{Back}\\;\\text{fat}\\;\\text{thickness}+0.28293\\times \\text{Sirloin}\\;\\text{cross-sectional}\\;\\text{area+0.56781}\\times \\text{Carcass}\\;\\text{weight}}{\\text{Carcass}\\;\\text{weight}}\\,\\times\\,100$$&quot;,&quot;ts&quot;:1725579156248,&quot;cs&quot;:&quot;/Kf/tklBljPWheo/Y64KhA==&quot;,&quot;size&quot;:{&quot;width&quot;:944,&quot;height&quot;:33}}"/>
            <wp:cNvGraphicFramePr/>
            <a:graphic xmlns:a="http://schemas.openxmlformats.org/drawingml/2006/main">
              <a:graphicData uri="http://schemas.openxmlformats.org/drawingml/2006/picture">
                <pic:pic xmlns:pic="http://schemas.openxmlformats.org/drawingml/2006/picture">
                  <pic:nvPicPr>
                    <pic:cNvPr id="0" name="image1.png" descr="{&quot;id&quot;:&quot;1&quot;,&quot;backgroundColorModified&quot;:false,&quot;aid&quot;:null,&quot;font&quot;:{&quot;color&quot;:&quot;#000000&quot;,&quot;size&quot;:11,&quot;family&quot;:&quot;Malgun Gothic&quot;},&quot;backgroundColor&quot;:&quot;#ffffff&quot;,&quot;type&quot;:&quot;$$&quot;,&quot;code&quot;:&quot;$$\\text{Hanwoo}\\;\\text{castrated}\\;\\text{meat}\\;\\text{grade=}\\dfrac{11.06398-1.25149\\times\\text{Back}\\;\\text{fat}\\;\\text{thickness}+0.28293\\times \\text{Sirloin}\\;\\text{cross-sectional}\\;\\text{area+0.56781}\\times \\text{Carcass}\\;\\text{weight}}{\\text{Carcass}\\;\\text{weight}}\\,\\times\\,100$$&quot;,&quot;ts&quot;:1725579156248,&quot;cs&quot;:&quot;/Kf/tklBljPWheo/Y64KhA==&quot;,&quot;size&quot;:{&quot;width&quot;:944,&quot;height&quot;:33}}"/>
                    <pic:cNvPicPr preferRelativeResize="0"/>
                  </pic:nvPicPr>
                  <pic:blipFill>
                    <a:blip r:embed="rId7"/>
                    <a:srcRect/>
                    <a:stretch>
                      <a:fillRect/>
                    </a:stretch>
                  </pic:blipFill>
                  <pic:spPr>
                    <a:xfrm>
                      <a:off x="0" y="0"/>
                      <a:ext cx="6258188" cy="218771"/>
                    </a:xfrm>
                    <a:prstGeom prst="rect">
                      <a:avLst/>
                    </a:prstGeom>
                    <a:ln/>
                  </pic:spPr>
                </pic:pic>
              </a:graphicData>
            </a:graphic>
          </wp:inline>
        </w:drawing>
      </w:r>
    </w:p>
    <w:p w14:paraId="79C77764" w14:textId="77777777" w:rsidR="00990B10" w:rsidRDefault="00000000">
      <w:pPr>
        <w:spacing w:after="240"/>
      </w:pPr>
      <w:r>
        <w:t xml:space="preserve">여기서, 한우 </w:t>
      </w:r>
      <w:proofErr w:type="spellStart"/>
      <w:r>
        <w:t>거세우</w:t>
      </w:r>
      <w:proofErr w:type="spellEnd"/>
      <w:r>
        <w:t xml:space="preserve"> 육량등급의 단위: 도체중량에 대한 %</w:t>
      </w:r>
    </w:p>
    <w:p w14:paraId="743C3B59" w14:textId="77777777" w:rsidR="00990B10" w:rsidRDefault="00000000">
      <w:pPr>
        <w:spacing w:after="240"/>
      </w:pPr>
      <w:r>
        <w:lastRenderedPageBreak/>
        <w:t xml:space="preserve">등지방두께의 단위: </w:t>
      </w:r>
      <w:proofErr w:type="spellStart"/>
      <w:r>
        <w:t>mm</w:t>
      </w:r>
      <w:proofErr w:type="spellEnd"/>
    </w:p>
    <w:p w14:paraId="45BDC7A2" w14:textId="77777777" w:rsidR="00990B10" w:rsidRDefault="00000000">
      <w:pPr>
        <w:spacing w:after="240"/>
        <w:rPr>
          <w:vertAlign w:val="superscript"/>
        </w:rPr>
      </w:pPr>
      <w:proofErr w:type="spellStart"/>
      <w:r>
        <w:t>등심단면적의</w:t>
      </w:r>
      <w:proofErr w:type="spellEnd"/>
      <w:r>
        <w:t xml:space="preserve"> 단위: cm</w:t>
      </w:r>
      <w:r>
        <w:rPr>
          <w:vertAlign w:val="superscript"/>
        </w:rPr>
        <w:t>2</w:t>
      </w:r>
    </w:p>
    <w:p w14:paraId="1CA066E6" w14:textId="77777777" w:rsidR="00990B10" w:rsidRDefault="00000000">
      <w:pPr>
        <w:spacing w:after="240"/>
      </w:pPr>
      <w:r>
        <w:t xml:space="preserve">도체중량의 단위: </w:t>
      </w:r>
      <w:proofErr w:type="spellStart"/>
      <w:r>
        <w:t>kg</w:t>
      </w:r>
      <w:proofErr w:type="spellEnd"/>
    </w:p>
    <w:p w14:paraId="50983F40" w14:textId="77777777" w:rsidR="00990B10" w:rsidRDefault="00990B10">
      <w:pPr>
        <w:spacing w:after="240"/>
      </w:pPr>
    </w:p>
    <w:p w14:paraId="36B2E9EE" w14:textId="77777777" w:rsidR="00990B10" w:rsidRDefault="00000000">
      <w:pPr>
        <w:spacing w:after="240"/>
      </w:pPr>
      <w:r>
        <w:t xml:space="preserve">위의 방정식에서 보는 바와 같이 </w:t>
      </w:r>
      <w:proofErr w:type="spellStart"/>
      <w:r>
        <w:t>등심단면적</w:t>
      </w:r>
      <w:proofErr w:type="spellEnd"/>
      <w:r>
        <w:t>(</w:t>
      </w:r>
      <w:proofErr w:type="spellStart"/>
      <w:r>
        <w:t>Eye</w:t>
      </w:r>
      <w:proofErr w:type="spellEnd"/>
      <w:r>
        <w:t xml:space="preserve"> </w:t>
      </w:r>
      <w:proofErr w:type="spellStart"/>
      <w:r>
        <w:t>muscle</w:t>
      </w:r>
      <w:proofErr w:type="spellEnd"/>
      <w:r>
        <w:t xml:space="preserve"> </w:t>
      </w:r>
      <w:proofErr w:type="spellStart"/>
      <w:r>
        <w:t>area</w:t>
      </w:r>
      <w:proofErr w:type="spellEnd"/>
      <w:r>
        <w:t xml:space="preserve">, EMA)은 육량등급을 결정하는 중요한 목표 형질 중의 하나이다. 따라서 </w:t>
      </w:r>
      <w:proofErr w:type="spellStart"/>
      <w:r>
        <w:t>등심단면적은</w:t>
      </w:r>
      <w:proofErr w:type="spellEnd"/>
      <w:r>
        <w:t xml:space="preserve"> 한우의 가격에 큰 영향을 주는 중요한 형질이다. 목표 형질(</w:t>
      </w:r>
      <w:proofErr w:type="spellStart"/>
      <w:r>
        <w:t>Phenotype</w:t>
      </w:r>
      <w:proofErr w:type="spellEnd"/>
      <w:r>
        <w:t>)은 유전자(</w:t>
      </w:r>
      <w:proofErr w:type="spellStart"/>
      <w:r>
        <w:t>Gene</w:t>
      </w:r>
      <w:proofErr w:type="spellEnd"/>
      <w:r>
        <w:t xml:space="preserve">, </w:t>
      </w:r>
      <w:proofErr w:type="spellStart"/>
      <w:r>
        <w:t>G</w:t>
      </w:r>
      <w:proofErr w:type="spellEnd"/>
      <w:r>
        <w:t>)</w:t>
      </w:r>
      <w:proofErr w:type="spellStart"/>
      <w:r>
        <w:t>에</w:t>
      </w:r>
      <w:proofErr w:type="spellEnd"/>
      <w:r>
        <w:t xml:space="preserve"> 의해서 결정되기도 하지만 환경(사료효과 및 환경, </w:t>
      </w:r>
      <w:proofErr w:type="spellStart"/>
      <w:r>
        <w:t>Environment</w:t>
      </w:r>
      <w:proofErr w:type="spellEnd"/>
      <w:r>
        <w:t xml:space="preserve">)효과에 의해서 결정된다. 이 프로젝트에서는 출생연도에 따라 한우의 </w:t>
      </w:r>
      <w:proofErr w:type="spellStart"/>
      <w:r>
        <w:t>등심단면적이</w:t>
      </w:r>
      <w:proofErr w:type="spellEnd"/>
      <w:r>
        <w:t xml:space="preserve"> 차이가 나는 지를 확인하고자 한다. 출생년도(</w:t>
      </w:r>
      <w:proofErr w:type="spellStart"/>
      <w:r>
        <w:t>Birth</w:t>
      </w:r>
      <w:proofErr w:type="spellEnd"/>
      <w:r>
        <w:t xml:space="preserve"> </w:t>
      </w:r>
      <w:proofErr w:type="spellStart"/>
      <w:r>
        <w:t>Year</w:t>
      </w:r>
      <w:proofErr w:type="spellEnd"/>
      <w:r>
        <w:t>)는 환경효과의 하나로, 태어나는 환경에 따라서 개체의 표현형이 얼마나 다른 지를 통계적으로 검정하였다.</w:t>
      </w:r>
    </w:p>
    <w:p w14:paraId="08C53285" w14:textId="77777777" w:rsidR="00990B10" w:rsidRDefault="00000000">
      <w:pPr>
        <w:pStyle w:val="4"/>
      </w:pPr>
      <w:bookmarkStart w:id="7" w:name="_cvjw7gowjngh" w:colFirst="0" w:colLast="0"/>
      <w:bookmarkEnd w:id="7"/>
      <w:proofErr w:type="spellStart"/>
      <w:r>
        <w:t>등심단면적</w:t>
      </w:r>
      <w:proofErr w:type="spellEnd"/>
    </w:p>
    <w:p w14:paraId="102FD0BE" w14:textId="77777777" w:rsidR="00990B10" w:rsidRDefault="00000000">
      <w:pPr>
        <w:spacing w:before="240" w:after="240"/>
      </w:pPr>
      <w:proofErr w:type="spellStart"/>
      <w:r>
        <w:t>등심단면적은</w:t>
      </w:r>
      <w:proofErr w:type="spellEnd"/>
      <w:r>
        <w:t xml:space="preserve"> 등심 단면의 면적으로 ㎠(</w:t>
      </w:r>
      <w:proofErr w:type="spellStart"/>
      <w:r>
        <w:t>제곱센티미터</w:t>
      </w:r>
      <w:proofErr w:type="spellEnd"/>
      <w:r>
        <w:t xml:space="preserve">) 단위로 표시한다. 그리고 </w:t>
      </w:r>
      <w:proofErr w:type="spellStart"/>
      <w:r>
        <w:t>등심단면적</w:t>
      </w:r>
      <w:proofErr w:type="spellEnd"/>
      <w:r>
        <w:t xml:space="preserve"> 확률변수는 연속형 확률변수로서 </w:t>
      </w:r>
      <w:proofErr w:type="spellStart"/>
      <w:r>
        <w:t>정규분포한다고</w:t>
      </w:r>
      <w:proofErr w:type="spellEnd"/>
      <w:r>
        <w:t xml:space="preserve"> 가정한다. 이를 확인하기 위하여 자료의 정규성분석을 수행한다.</w:t>
      </w:r>
    </w:p>
    <w:p w14:paraId="1567B3E3" w14:textId="77777777" w:rsidR="00990B10" w:rsidRDefault="00000000">
      <w:pPr>
        <w:pStyle w:val="4"/>
        <w:spacing w:before="240"/>
      </w:pPr>
      <w:bookmarkStart w:id="8" w:name="_2t8gxud3bbru" w:colFirst="0" w:colLast="0"/>
      <w:bookmarkEnd w:id="8"/>
      <w:r>
        <w:t>도체 및 육질 특성</w:t>
      </w:r>
    </w:p>
    <w:p w14:paraId="466CBB0B" w14:textId="77777777" w:rsidR="00990B10" w:rsidRDefault="00000000">
      <w:pPr>
        <w:spacing w:before="240" w:after="240"/>
      </w:pPr>
      <w:r>
        <w:t xml:space="preserve">도체 중량 (CWT), </w:t>
      </w:r>
      <w:proofErr w:type="spellStart"/>
      <w:r>
        <w:t>등지방</w:t>
      </w:r>
      <w:proofErr w:type="spellEnd"/>
      <w:r>
        <w:t xml:space="preserve"> 두께(BFT), </w:t>
      </w:r>
      <w:proofErr w:type="spellStart"/>
      <w:r>
        <w:t>등심단면적</w:t>
      </w:r>
      <w:proofErr w:type="spellEnd"/>
      <w:r>
        <w:t xml:space="preserve">(EMA) 및 </w:t>
      </w:r>
      <w:proofErr w:type="spellStart"/>
      <w:r>
        <w:t>근내지방도</w:t>
      </w:r>
      <w:proofErr w:type="spellEnd"/>
      <w:r>
        <w:t>(MS)</w:t>
      </w:r>
      <w:proofErr w:type="spellStart"/>
      <w:r>
        <w:t>를</w:t>
      </w:r>
      <w:proofErr w:type="spellEnd"/>
      <w:r>
        <w:t xml:space="preserve"> 포함한 도체 특성에 대한 표현형 데이터를 조사하였고, 도체 중량은 도축 후 24시간 후에 측정되었다. </w:t>
      </w:r>
      <w:proofErr w:type="spellStart"/>
      <w:r>
        <w:t>등지방</w:t>
      </w:r>
      <w:proofErr w:type="spellEnd"/>
      <w:r>
        <w:t xml:space="preserve"> 두께, </w:t>
      </w:r>
      <w:proofErr w:type="spellStart"/>
      <w:r>
        <w:t>등심단면적</w:t>
      </w:r>
      <w:proofErr w:type="spellEnd"/>
      <w:r>
        <w:t xml:space="preserve">, </w:t>
      </w:r>
      <w:proofErr w:type="spellStart"/>
      <w:r>
        <w:t>근내지방도는</w:t>
      </w:r>
      <w:proofErr w:type="spellEnd"/>
      <w:r>
        <w:t xml:space="preserve"> 도체의12</w:t>
      </w:r>
      <w:proofErr w:type="spellStart"/>
      <w:r>
        <w:t>번째와</w:t>
      </w:r>
      <w:proofErr w:type="spellEnd"/>
      <w:r>
        <w:t xml:space="preserve"> 13번째 갈비뼈 접합부 사이의 단면에서 측정을 통해 기록되었다. </w:t>
      </w:r>
      <w:proofErr w:type="spellStart"/>
      <w:r>
        <w:t>근내지방도</w:t>
      </w:r>
      <w:proofErr w:type="spellEnd"/>
      <w:r>
        <w:t xml:space="preserve"> 점수는 </w:t>
      </w:r>
      <w:proofErr w:type="spellStart"/>
      <w:r>
        <w:t>축산품품질평가원에서</w:t>
      </w:r>
      <w:proofErr w:type="spellEnd"/>
      <w:r>
        <w:t xml:space="preserve"> 채택한 한우 </w:t>
      </w:r>
      <w:proofErr w:type="spellStart"/>
      <w:r>
        <w:t>근내지방기준에</w:t>
      </w:r>
      <w:proofErr w:type="spellEnd"/>
      <w:r>
        <w:t xml:space="preserve"> 따라 1~9점 척도로 평가되었다.</w:t>
      </w:r>
    </w:p>
    <w:p w14:paraId="54507BF2" w14:textId="77777777" w:rsidR="00990B10" w:rsidRDefault="00990B10">
      <w:pPr>
        <w:spacing w:before="240" w:after="240"/>
      </w:pPr>
    </w:p>
    <w:p w14:paraId="2EAFE2C9" w14:textId="77777777" w:rsidR="00990B10" w:rsidRDefault="00000000">
      <w:pPr>
        <w:pStyle w:val="3"/>
      </w:pPr>
      <w:bookmarkStart w:id="9" w:name="_66b7z6561kgr" w:colFirst="0" w:colLast="0"/>
      <w:bookmarkEnd w:id="9"/>
      <w:r>
        <w:t xml:space="preserve">데이터기록(Data </w:t>
      </w:r>
      <w:proofErr w:type="spellStart"/>
      <w:r>
        <w:t>Recods</w:t>
      </w:r>
      <w:proofErr w:type="spellEnd"/>
      <w:r>
        <w:t>)</w:t>
      </w:r>
    </w:p>
    <w:p w14:paraId="2C9BF3C4" w14:textId="77777777" w:rsidR="00990B10" w:rsidRDefault="00000000">
      <w:pPr>
        <w:pStyle w:val="4"/>
      </w:pPr>
      <w:bookmarkStart w:id="10" w:name="_d867vgk9fbu" w:colFirst="0" w:colLast="0"/>
      <w:bookmarkEnd w:id="10"/>
      <w:r>
        <w:t>데이터 시트</w:t>
      </w:r>
    </w:p>
    <w:p w14:paraId="75E36943" w14:textId="77777777" w:rsidR="00990B10" w:rsidRDefault="00000000">
      <w:r>
        <w:t xml:space="preserve">총 한우 1,000두의 출생연도와 </w:t>
      </w:r>
      <w:proofErr w:type="spellStart"/>
      <w:r>
        <w:t>등심단면적을</w:t>
      </w:r>
      <w:proofErr w:type="spellEnd"/>
      <w:r>
        <w:t xml:space="preserve"> </w:t>
      </w:r>
      <w:proofErr w:type="spellStart"/>
      <w:r>
        <w:t>Table</w:t>
      </w:r>
      <w:proofErr w:type="spellEnd"/>
      <w:r>
        <w:t xml:space="preserve"> 1로 정리하였다.</w:t>
      </w:r>
    </w:p>
    <w:p w14:paraId="304A1EFC" w14:textId="77777777" w:rsidR="00990B10" w:rsidRDefault="00000000">
      <w:proofErr w:type="spellStart"/>
      <w:r>
        <w:t>Table</w:t>
      </w:r>
      <w:proofErr w:type="spellEnd"/>
      <w:r>
        <w:t xml:space="preserve"> 1. 한우 품질 데이터</w:t>
      </w:r>
    </w:p>
    <w:p w14:paraId="269375E7" w14:textId="77777777" w:rsidR="00990B10" w:rsidRDefault="00000000">
      <w:pPr>
        <w:pStyle w:val="4"/>
      </w:pPr>
      <w:bookmarkStart w:id="11" w:name="_ctcnfr67rxdn" w:colFirst="0" w:colLast="0"/>
      <w:bookmarkEnd w:id="11"/>
      <w:r>
        <w:t>데이터 요약</w:t>
      </w:r>
    </w:p>
    <w:p w14:paraId="021ED5EB" w14:textId="77777777" w:rsidR="00990B10" w:rsidRDefault="00000000">
      <w:r>
        <w:t xml:space="preserve">자료에 대한 </w:t>
      </w:r>
      <w:proofErr w:type="spellStart"/>
      <w:r>
        <w:t>기초통계량을</w:t>
      </w:r>
      <w:proofErr w:type="spellEnd"/>
      <w:r>
        <w:t xml:space="preserve"> 표 2</w:t>
      </w:r>
      <w:proofErr w:type="spellStart"/>
      <w:r>
        <w:t>에</w:t>
      </w:r>
      <w:proofErr w:type="spellEnd"/>
      <w:r>
        <w:t xml:space="preserve"> 정리하였고, 자료의 요약을 위하여 “순위 기반 사분위수”로 “다섯수치 요약”을 수행하고 평균, 분산, 표준편차로 “중심 및 중심경향 요약”을 수행하였다.</w:t>
      </w:r>
    </w:p>
    <w:p w14:paraId="74015848" w14:textId="77777777" w:rsidR="00990B10" w:rsidRDefault="00000000">
      <w:proofErr w:type="spellStart"/>
      <w:r>
        <w:t>Table</w:t>
      </w:r>
      <w:proofErr w:type="spellEnd"/>
      <w:r>
        <w:t xml:space="preserve"> 2. 한우의 </w:t>
      </w:r>
      <w:proofErr w:type="spellStart"/>
      <w:r>
        <w:t>등심단면적</w:t>
      </w:r>
      <w:proofErr w:type="spellEnd"/>
      <w:r>
        <w:t xml:space="preserve"> </w:t>
      </w:r>
      <w:proofErr w:type="spellStart"/>
      <w:r>
        <w:t>기초통계량</w:t>
      </w:r>
      <w:proofErr w:type="spellEnd"/>
    </w:p>
    <w:p w14:paraId="72A4C009" w14:textId="77777777" w:rsidR="00990B10" w:rsidRDefault="00000000">
      <w:pPr>
        <w:pStyle w:val="3"/>
        <w:spacing w:before="240" w:after="240"/>
        <w:rPr>
          <w:i/>
          <w:color w:val="FF0000"/>
        </w:rPr>
      </w:pPr>
      <w:bookmarkStart w:id="12" w:name="_77454l80x9j4" w:colFirst="0" w:colLast="0"/>
      <w:bookmarkEnd w:id="12"/>
      <w:r>
        <w:t>기술검증(</w:t>
      </w:r>
      <w:proofErr w:type="spellStart"/>
      <w:r>
        <w:t>Technical</w:t>
      </w:r>
      <w:proofErr w:type="spellEnd"/>
      <w:r>
        <w:t xml:space="preserve"> </w:t>
      </w:r>
      <w:proofErr w:type="spellStart"/>
      <w:r>
        <w:t>Validation</w:t>
      </w:r>
      <w:proofErr w:type="spellEnd"/>
      <w:r>
        <w:t>)</w:t>
      </w:r>
    </w:p>
    <w:p w14:paraId="3568102F" w14:textId="77777777" w:rsidR="00990B10" w:rsidRDefault="00000000">
      <w:pPr>
        <w:spacing w:before="240" w:after="240"/>
      </w:pPr>
      <w:r>
        <w:t xml:space="preserve">자료의 정규성을 확인하기 위하여 표본으로 추출된 60두의 한우 </w:t>
      </w:r>
      <w:proofErr w:type="spellStart"/>
      <w:r>
        <w:t>등심단면적</w:t>
      </w:r>
      <w:proofErr w:type="spellEnd"/>
      <w:r>
        <w:t xml:space="preserve"> 표현형을 히스토그램으로 </w:t>
      </w:r>
      <w:proofErr w:type="spellStart"/>
      <w:r>
        <w:t>플롯하여</w:t>
      </w:r>
      <w:proofErr w:type="spellEnd"/>
      <w:r>
        <w:t xml:space="preserve"> 출생년도 별 </w:t>
      </w:r>
      <w:proofErr w:type="spellStart"/>
      <w:r>
        <w:t>등심단면적</w:t>
      </w:r>
      <w:proofErr w:type="spellEnd"/>
      <w:r>
        <w:t xml:space="preserve"> 분포를 탐색하였다.</w:t>
      </w:r>
    </w:p>
    <w:p w14:paraId="744198BD" w14:textId="77777777" w:rsidR="00990B10" w:rsidRDefault="00000000">
      <w:pPr>
        <w:spacing w:before="240" w:after="240"/>
        <w:ind w:left="360"/>
      </w:pPr>
      <w:proofErr w:type="spellStart"/>
      <w:r>
        <w:t>Figure</w:t>
      </w:r>
      <w:proofErr w:type="spellEnd"/>
      <w:r>
        <w:t xml:space="preserve"> 1. 2011년, 2012년 출생 한우의 </w:t>
      </w:r>
      <w:proofErr w:type="spellStart"/>
      <w:r>
        <w:t>등심단면적</w:t>
      </w:r>
      <w:proofErr w:type="spellEnd"/>
    </w:p>
    <w:p w14:paraId="138D774F" w14:textId="77777777" w:rsidR="00990B10" w:rsidRDefault="00000000">
      <w:pPr>
        <w:pStyle w:val="3"/>
        <w:rPr>
          <w:i/>
          <w:color w:val="FF0000"/>
        </w:rPr>
      </w:pPr>
      <w:bookmarkStart w:id="13" w:name="_r5au5qp43qdi" w:colFirst="0" w:colLast="0"/>
      <w:bookmarkEnd w:id="13"/>
      <w:r>
        <w:t>사용법 참고사항 (</w:t>
      </w:r>
      <w:proofErr w:type="spellStart"/>
      <w:r>
        <w:t>Usage</w:t>
      </w:r>
      <w:proofErr w:type="spellEnd"/>
      <w:r>
        <w:t xml:space="preserve"> </w:t>
      </w:r>
      <w:proofErr w:type="spellStart"/>
      <w:r>
        <w:t>Notes</w:t>
      </w:r>
      <w:proofErr w:type="spellEnd"/>
      <w:r>
        <w:t>)</w:t>
      </w:r>
    </w:p>
    <w:p w14:paraId="3526D3DD" w14:textId="77777777" w:rsidR="00990B10" w:rsidRDefault="00000000">
      <w:pPr>
        <w:spacing w:before="120" w:after="240"/>
      </w:pPr>
      <w:proofErr w:type="spellStart"/>
      <w:r>
        <w:t>None</w:t>
      </w:r>
      <w:proofErr w:type="spellEnd"/>
      <w:r>
        <w:t>.</w:t>
      </w:r>
    </w:p>
    <w:p w14:paraId="2D9A87AC" w14:textId="77777777" w:rsidR="00990B10" w:rsidRDefault="00000000">
      <w:pPr>
        <w:pStyle w:val="3"/>
      </w:pPr>
      <w:bookmarkStart w:id="14" w:name="_ylza5dpouriq" w:colFirst="0" w:colLast="0"/>
      <w:bookmarkEnd w:id="14"/>
      <w:r>
        <w:lastRenderedPageBreak/>
        <w:t>코드 가용성(</w:t>
      </w:r>
      <w:proofErr w:type="spellStart"/>
      <w:r>
        <w:t>Code</w:t>
      </w:r>
      <w:proofErr w:type="spellEnd"/>
      <w:r>
        <w:t xml:space="preserve"> </w:t>
      </w:r>
      <w:proofErr w:type="spellStart"/>
      <w:r>
        <w:t>Availability</w:t>
      </w:r>
      <w:proofErr w:type="spellEnd"/>
      <w:r>
        <w:t>)</w:t>
      </w:r>
    </w:p>
    <w:p w14:paraId="1C53A8C7" w14:textId="77777777" w:rsidR="00990B10" w:rsidRDefault="00000000">
      <w:pPr>
        <w:spacing w:before="120" w:after="240"/>
      </w:pPr>
      <w:r>
        <w:t>구글시트</w:t>
      </w:r>
    </w:p>
    <w:p w14:paraId="507EA538" w14:textId="77777777" w:rsidR="00990B10" w:rsidRDefault="00000000">
      <w:pPr>
        <w:pStyle w:val="3"/>
      </w:pPr>
      <w:bookmarkStart w:id="15" w:name="_nxvkarruuvt6" w:colFirst="0" w:colLast="0"/>
      <w:bookmarkEnd w:id="15"/>
      <w:r>
        <w:t xml:space="preserve">데이터 가용성(Data </w:t>
      </w:r>
      <w:proofErr w:type="spellStart"/>
      <w:r>
        <w:t>Availability</w:t>
      </w:r>
      <w:proofErr w:type="spellEnd"/>
      <w:r>
        <w:t>)</w:t>
      </w:r>
    </w:p>
    <w:p w14:paraId="259547C3" w14:textId="77777777" w:rsidR="00990B10" w:rsidRDefault="00000000">
      <w:pPr>
        <w:spacing w:before="120" w:after="240"/>
      </w:pPr>
      <w:r>
        <w:t>구글워크스페이스</w:t>
      </w:r>
    </w:p>
    <w:p w14:paraId="6AEEC553" w14:textId="77777777" w:rsidR="00990B10" w:rsidRDefault="00000000">
      <w:pPr>
        <w:pStyle w:val="3"/>
        <w:spacing w:before="240" w:after="240"/>
      </w:pPr>
      <w:bookmarkStart w:id="16" w:name="_bw74wp75da5u" w:colFirst="0" w:colLast="0"/>
      <w:bookmarkEnd w:id="16"/>
      <w:r>
        <w:t>감사의 말 (</w:t>
      </w:r>
      <w:proofErr w:type="spellStart"/>
      <w:r>
        <w:t>Acknowledgements</w:t>
      </w:r>
      <w:proofErr w:type="spellEnd"/>
      <w:r>
        <w:t>)</w:t>
      </w:r>
    </w:p>
    <w:p w14:paraId="6514F7E9" w14:textId="77777777" w:rsidR="00990B10" w:rsidRDefault="00000000">
      <w:pPr>
        <w:spacing w:before="240" w:after="240"/>
      </w:pPr>
      <w:r>
        <w:t>본 연구의 데이터 수집에 도움을 주신 농촌진흥청 국립축산과학원에 깊은 감사를 드립니다.</w:t>
      </w:r>
    </w:p>
    <w:p w14:paraId="7077A219" w14:textId="77777777" w:rsidR="00990B10" w:rsidRDefault="00000000">
      <w:pPr>
        <w:pStyle w:val="3"/>
        <w:spacing w:before="240" w:after="240"/>
      </w:pPr>
      <w:bookmarkStart w:id="17" w:name="_hq6ch22zoti6" w:colFirst="0" w:colLast="0"/>
      <w:bookmarkEnd w:id="17"/>
      <w:r>
        <w:t>저자기여(</w:t>
      </w:r>
      <w:proofErr w:type="spellStart"/>
      <w:r>
        <w:t>Author</w:t>
      </w:r>
      <w:proofErr w:type="spellEnd"/>
      <w:r>
        <w:t xml:space="preserve"> </w:t>
      </w:r>
      <w:proofErr w:type="spellStart"/>
      <w:r>
        <w:t>contrubutions</w:t>
      </w:r>
      <w:proofErr w:type="spellEnd"/>
      <w:r>
        <w:t>)</w:t>
      </w:r>
    </w:p>
    <w:p w14:paraId="38928DF9" w14:textId="77777777" w:rsidR="00990B10" w:rsidRDefault="00000000">
      <w:pPr>
        <w:spacing w:before="240" w:after="240"/>
      </w:pPr>
      <w:r>
        <w:t>연구 기획 및 설계, 데이터 수집, 초안 작성.</w:t>
      </w:r>
    </w:p>
    <w:p w14:paraId="695D4AB8" w14:textId="77777777" w:rsidR="00990B10" w:rsidRDefault="00000000">
      <w:pPr>
        <w:pStyle w:val="3"/>
        <w:spacing w:before="240" w:after="240"/>
      </w:pPr>
      <w:bookmarkStart w:id="18" w:name="_z835siqou670" w:colFirst="0" w:colLast="0"/>
      <w:bookmarkEnd w:id="18"/>
      <w:r>
        <w:t>이해충돌(</w:t>
      </w:r>
      <w:proofErr w:type="spellStart"/>
      <w:r>
        <w:t>Competing</w:t>
      </w:r>
      <w:proofErr w:type="spellEnd"/>
      <w:r>
        <w:t xml:space="preserve"> </w:t>
      </w:r>
      <w:proofErr w:type="spellStart"/>
      <w:r>
        <w:t>interests</w:t>
      </w:r>
      <w:proofErr w:type="spellEnd"/>
      <w:r>
        <w:t>)</w:t>
      </w:r>
    </w:p>
    <w:p w14:paraId="3B0856B3" w14:textId="77777777" w:rsidR="00990B10" w:rsidRDefault="00000000">
      <w:pPr>
        <w:spacing w:after="0"/>
      </w:pPr>
      <w:r>
        <w:t>저자들은 이 논문과 관련하여 이해 충돌이 없음을 선언합니다.</w:t>
      </w:r>
    </w:p>
    <w:p w14:paraId="49F2F368" w14:textId="77777777" w:rsidR="00990B10" w:rsidRDefault="00000000">
      <w:pPr>
        <w:pStyle w:val="3"/>
      </w:pPr>
      <w:bookmarkStart w:id="19" w:name="_ydzlpjsoeb8d" w:colFirst="0" w:colLast="0"/>
      <w:bookmarkEnd w:id="19"/>
      <w:r>
        <w:t>그림(</w:t>
      </w:r>
      <w:proofErr w:type="spellStart"/>
      <w:r>
        <w:t>Figures</w:t>
      </w:r>
      <w:proofErr w:type="spellEnd"/>
      <w:r>
        <w:t>)</w:t>
      </w:r>
    </w:p>
    <w:p w14:paraId="0870C995" w14:textId="77777777" w:rsidR="00990B10" w:rsidRDefault="00000000">
      <w:pPr>
        <w:spacing w:before="240" w:after="240"/>
      </w:pPr>
      <w:proofErr w:type="spellStart"/>
      <w:r>
        <w:t>Fig</w:t>
      </w:r>
      <w:proofErr w:type="spellEnd"/>
      <w:r>
        <w:t>. 1</w:t>
      </w:r>
    </w:p>
    <w:p w14:paraId="69F202B6" w14:textId="77777777" w:rsidR="00990B10" w:rsidRDefault="00000000">
      <w:pPr>
        <w:pStyle w:val="3"/>
        <w:spacing w:before="240" w:after="240"/>
      </w:pPr>
      <w:bookmarkStart w:id="20" w:name="_64x8mh6opbgy" w:colFirst="0" w:colLast="0"/>
      <w:bookmarkEnd w:id="20"/>
      <w:proofErr w:type="spellStart"/>
      <w:r>
        <w:t>그림범례</w:t>
      </w:r>
      <w:proofErr w:type="spellEnd"/>
      <w:r>
        <w:t>(</w:t>
      </w:r>
      <w:proofErr w:type="spellStart"/>
      <w:r>
        <w:t>Figure</w:t>
      </w:r>
      <w:proofErr w:type="spellEnd"/>
      <w:r>
        <w:t xml:space="preserve"> </w:t>
      </w:r>
      <w:proofErr w:type="spellStart"/>
      <w:r>
        <w:t>Legends</w:t>
      </w:r>
      <w:proofErr w:type="spellEnd"/>
      <w:r>
        <w:t>)</w:t>
      </w:r>
    </w:p>
    <w:p w14:paraId="045EF90E" w14:textId="77777777" w:rsidR="00990B10" w:rsidRDefault="00000000">
      <w:pPr>
        <w:rPr>
          <w:b/>
        </w:rPr>
      </w:pPr>
      <w:r>
        <w:t>추가 예정</w:t>
      </w:r>
    </w:p>
    <w:p w14:paraId="4A854801" w14:textId="77777777" w:rsidR="00990B10" w:rsidRDefault="00000000">
      <w:pPr>
        <w:pStyle w:val="3"/>
        <w:spacing w:before="240" w:after="240"/>
      </w:pPr>
      <w:bookmarkStart w:id="21" w:name="_y9afvxrvwf1z" w:colFirst="0" w:colLast="0"/>
      <w:bookmarkEnd w:id="21"/>
      <w:r>
        <w:lastRenderedPageBreak/>
        <w:t>표(</w:t>
      </w:r>
      <w:proofErr w:type="spellStart"/>
      <w:r>
        <w:t>Tables</w:t>
      </w:r>
      <w:proofErr w:type="spellEnd"/>
      <w:r>
        <w:t>)</w:t>
      </w:r>
    </w:p>
    <w:p w14:paraId="762837DC" w14:textId="77777777" w:rsidR="00990B10" w:rsidRDefault="00000000">
      <w:r>
        <w:t>추가예정</w:t>
      </w:r>
    </w:p>
    <w:p w14:paraId="7FF3E988" w14:textId="77777777" w:rsidR="00990B10" w:rsidRDefault="00000000">
      <w:pPr>
        <w:pStyle w:val="3"/>
      </w:pPr>
      <w:bookmarkStart w:id="22" w:name="_hezvbfsxok71" w:colFirst="0" w:colLast="0"/>
      <w:bookmarkEnd w:id="22"/>
      <w:r>
        <w:t>참고자료(</w:t>
      </w:r>
      <w:proofErr w:type="spellStart"/>
      <w:r>
        <w:t>References</w:t>
      </w:r>
      <w:proofErr w:type="spellEnd"/>
      <w:r>
        <w:t>)</w:t>
      </w:r>
    </w:p>
    <w:p w14:paraId="4B52F4ED" w14:textId="77777777" w:rsidR="00990B10" w:rsidRPr="00F200C8" w:rsidRDefault="00000000">
      <w:pPr>
        <w:spacing w:before="240" w:after="240"/>
        <w:ind w:left="566" w:hanging="566"/>
        <w:rPr>
          <w:lang w:val="en-US"/>
        </w:rPr>
      </w:pPr>
      <w:proofErr w:type="spellStart"/>
      <w:r>
        <w:t>Bhuiyan</w:t>
      </w:r>
      <w:proofErr w:type="spellEnd"/>
      <w:r>
        <w:t xml:space="preserve"> MSA, Lee DH, </w:t>
      </w:r>
      <w:proofErr w:type="spellStart"/>
      <w:r>
        <w:t>Kim</w:t>
      </w:r>
      <w:proofErr w:type="spellEnd"/>
      <w:r>
        <w:t xml:space="preserve"> HJ, </w:t>
      </w:r>
      <w:proofErr w:type="spellStart"/>
      <w:r>
        <w:t>et</w:t>
      </w:r>
      <w:proofErr w:type="spellEnd"/>
      <w:r>
        <w:t xml:space="preserve"> </w:t>
      </w:r>
      <w:proofErr w:type="spellStart"/>
      <w:r>
        <w:t>al</w:t>
      </w:r>
      <w:proofErr w:type="spellEnd"/>
      <w:r>
        <w:t xml:space="preserve">. 2018. </w:t>
      </w:r>
      <w:r w:rsidRPr="00F200C8">
        <w:rPr>
          <w:lang w:val="en-US"/>
        </w:rPr>
        <w:t xml:space="preserve">Estimates of genetic parameters for fatty acid compositions in the longissimus dorsi muscle of </w:t>
      </w:r>
      <w:proofErr w:type="spellStart"/>
      <w:r w:rsidRPr="00F200C8">
        <w:rPr>
          <w:lang w:val="en-US"/>
        </w:rPr>
        <w:t>Hanwoo</w:t>
      </w:r>
      <w:proofErr w:type="spellEnd"/>
      <w:r w:rsidRPr="00F200C8">
        <w:rPr>
          <w:lang w:val="en-US"/>
        </w:rPr>
        <w:t xml:space="preserve"> cattle. Animal, 12(4), pp. 675-683.</w:t>
      </w:r>
    </w:p>
    <w:p w14:paraId="488AFEF0" w14:textId="77777777" w:rsidR="00990B10" w:rsidRPr="00F200C8" w:rsidRDefault="00000000">
      <w:pPr>
        <w:spacing w:before="240" w:after="240"/>
        <w:ind w:left="566" w:hanging="566"/>
        <w:rPr>
          <w:lang w:val="en-US"/>
        </w:rPr>
      </w:pPr>
      <w:r w:rsidRPr="00F200C8">
        <w:rPr>
          <w:lang w:val="en-US"/>
        </w:rPr>
        <w:t xml:space="preserve">Lee SH. 2024. F-test and t-test for categorical causes when </w:t>
      </w:r>
      <w:proofErr w:type="spellStart"/>
      <w:r w:rsidRPr="00F200C8">
        <w:rPr>
          <w:lang w:val="en-US"/>
        </w:rPr>
        <w:t>Hanwoo</w:t>
      </w:r>
      <w:proofErr w:type="spellEnd"/>
      <w:r w:rsidRPr="00F200C8">
        <w:rPr>
          <w:lang w:val="en-US"/>
        </w:rPr>
        <w:t xml:space="preserve"> carcass weight follows a normal distribution. DataLink, S2-2-3.</w:t>
      </w:r>
    </w:p>
    <w:p w14:paraId="17632B09" w14:textId="77777777" w:rsidR="00990B10" w:rsidRPr="00F200C8" w:rsidRDefault="00000000">
      <w:pPr>
        <w:spacing w:before="240" w:after="240"/>
        <w:ind w:left="566" w:hanging="566"/>
        <w:rPr>
          <w:lang w:val="en-US"/>
        </w:rPr>
      </w:pPr>
      <w:r w:rsidRPr="00F200C8">
        <w:rPr>
          <w:lang w:val="en-US"/>
        </w:rPr>
        <w:t>DataLink Research Group. 2023. Comparison of population means among multiple groups divided by a categorical variable: One-way ANOVA F-test, DataLink, s24-2-1.</w:t>
      </w:r>
    </w:p>
    <w:p w14:paraId="5276B6AF" w14:textId="77777777" w:rsidR="00990B10" w:rsidRPr="00F200C8" w:rsidRDefault="00000000">
      <w:pPr>
        <w:pStyle w:val="1"/>
        <w:rPr>
          <w:lang w:val="en-US"/>
        </w:rPr>
      </w:pPr>
      <w:bookmarkStart w:id="23" w:name="_9w5vr730gdr2" w:colFirst="0" w:colLast="0"/>
      <w:bookmarkEnd w:id="23"/>
      <w:r w:rsidRPr="00F200C8">
        <w:rPr>
          <w:lang w:val="en-US"/>
        </w:rPr>
        <w:br w:type="page"/>
      </w:r>
    </w:p>
    <w:p w14:paraId="2F4B3D2E" w14:textId="77777777" w:rsidR="00990B10" w:rsidRDefault="00000000">
      <w:pPr>
        <w:pStyle w:val="1"/>
        <w:jc w:val="center"/>
        <w:rPr>
          <w:sz w:val="54"/>
          <w:szCs w:val="54"/>
        </w:rPr>
      </w:pPr>
      <w:bookmarkStart w:id="24" w:name="_h600rtuhtuc9" w:colFirst="0" w:colLast="0"/>
      <w:bookmarkEnd w:id="24"/>
      <w:r>
        <w:rPr>
          <w:sz w:val="54"/>
          <w:szCs w:val="54"/>
        </w:rPr>
        <w:lastRenderedPageBreak/>
        <w:t>추가형식정보</w:t>
      </w:r>
    </w:p>
    <w:p w14:paraId="7476CCDF" w14:textId="77777777" w:rsidR="00990B10" w:rsidRDefault="00000000">
      <w:pPr>
        <w:pStyle w:val="1"/>
        <w:jc w:val="center"/>
        <w:rPr>
          <w:sz w:val="54"/>
          <w:szCs w:val="54"/>
        </w:rPr>
      </w:pPr>
      <w:bookmarkStart w:id="25" w:name="_2scnzwno3867" w:colFirst="0" w:colLast="0"/>
      <w:bookmarkEnd w:id="25"/>
      <w:r>
        <w:rPr>
          <w:sz w:val="54"/>
          <w:szCs w:val="54"/>
        </w:rPr>
        <w:t>(</w:t>
      </w:r>
      <w:proofErr w:type="spellStart"/>
      <w:r>
        <w:rPr>
          <w:sz w:val="54"/>
          <w:szCs w:val="54"/>
        </w:rPr>
        <w:t>Additional</w:t>
      </w:r>
      <w:proofErr w:type="spellEnd"/>
      <w:r>
        <w:rPr>
          <w:sz w:val="54"/>
          <w:szCs w:val="54"/>
        </w:rPr>
        <w:t xml:space="preserve"> </w:t>
      </w:r>
      <w:proofErr w:type="spellStart"/>
      <w:r>
        <w:rPr>
          <w:sz w:val="54"/>
          <w:szCs w:val="54"/>
        </w:rPr>
        <w:t>Formatting</w:t>
      </w:r>
      <w:proofErr w:type="spellEnd"/>
      <w:r>
        <w:rPr>
          <w:sz w:val="54"/>
          <w:szCs w:val="54"/>
        </w:rPr>
        <w:t xml:space="preserve"> </w:t>
      </w:r>
      <w:proofErr w:type="spellStart"/>
      <w:r>
        <w:rPr>
          <w:sz w:val="54"/>
          <w:szCs w:val="54"/>
        </w:rPr>
        <w:t>information</w:t>
      </w:r>
      <w:proofErr w:type="spellEnd"/>
      <w:r>
        <w:rPr>
          <w:sz w:val="54"/>
          <w:szCs w:val="54"/>
        </w:rPr>
        <w:t>)</w:t>
      </w:r>
    </w:p>
    <w:p w14:paraId="0C9E8BF0" w14:textId="77777777" w:rsidR="00990B10" w:rsidRDefault="00000000">
      <w:pPr>
        <w:spacing w:before="120" w:after="240"/>
        <w:rPr>
          <w:rFonts w:ascii="Calibri" w:eastAsia="Calibri" w:hAnsi="Calibri" w:cs="Calibri"/>
          <w:b/>
        </w:rPr>
      </w:pPr>
      <w:r>
        <w:rPr>
          <w:rFonts w:ascii="Calibri" w:eastAsia="Calibri" w:hAnsi="Calibri" w:cs="Calibri"/>
          <w:b/>
        </w:rPr>
        <w:t>그림, 표, 기타 내용 참조</w:t>
      </w:r>
    </w:p>
    <w:p w14:paraId="396B32A8" w14:textId="77777777" w:rsidR="00990B10" w:rsidRDefault="00000000">
      <w:pPr>
        <w:spacing w:before="240" w:after="240"/>
        <w:rPr>
          <w:rFonts w:ascii="Calibri" w:eastAsia="Calibri" w:hAnsi="Calibri" w:cs="Calibri"/>
        </w:rPr>
      </w:pPr>
      <w:r>
        <w:rPr>
          <w:rFonts w:ascii="Calibri" w:eastAsia="Calibri" w:hAnsi="Calibri" w:cs="Calibri"/>
        </w:rPr>
        <w:t>Word 문서는 그림(예: 그림 1), 표(예: 표 1) 및 보충 정보(예: 보충 표 1 또는 보충 파일 2 등)</w:t>
      </w:r>
      <w:proofErr w:type="spellStart"/>
      <w:r>
        <w:rPr>
          <w:rFonts w:ascii="Calibri" w:eastAsia="Calibri" w:hAnsi="Calibri" w:cs="Calibri"/>
        </w:rPr>
        <w:t>를</w:t>
      </w:r>
      <w:proofErr w:type="spellEnd"/>
      <w:r>
        <w:rPr>
          <w:rFonts w:ascii="Calibri" w:eastAsia="Calibri" w:hAnsi="Calibri" w:cs="Calibri"/>
        </w:rPr>
        <w:t xml:space="preserve"> 참조할 수 있습니다.</w:t>
      </w:r>
    </w:p>
    <w:p w14:paraId="608320E9" w14:textId="77777777" w:rsidR="00990B10" w:rsidRDefault="00000000">
      <w:pPr>
        <w:spacing w:before="240" w:after="240"/>
        <w:rPr>
          <w:b/>
        </w:rPr>
      </w:pPr>
      <w:r>
        <w:t xml:space="preserve"> </w:t>
      </w:r>
      <w:r>
        <w:rPr>
          <w:b/>
        </w:rPr>
        <w:t>인용형식</w:t>
      </w:r>
      <w:r>
        <w:t>:</w:t>
      </w:r>
    </w:p>
    <w:p w14:paraId="2192683B" w14:textId="77777777" w:rsidR="00990B10" w:rsidRDefault="00000000">
      <w:pPr>
        <w:spacing w:after="0"/>
      </w:pPr>
      <w:r>
        <w:t>모든 참고문헌은 먼저 본문 전반에 걸쳐 순차적으로 번호를 매기고, 다음에는 표, 그림, 마지막으로 상자에 번호를 매겨야 합니다. 즉, 표, 그림, 상자에만 나타나는 참고문헌은 참고문헌 목록의 맨 마지막에 와야 합니다. 각 번호마다 하나의 출판물만 제공됩니다. 지정된 간행물 또는 인정된 사전 인쇄 서버에서 출판되거나 승인된 논문만 번호가 매겨진 목록에 있어야 합니다. 참고문헌 목록에 있는 승인된 논문의 사전 인쇄본을 원고와 함께 제출해야 합니다. 출판된 학회 초록, 번호가 매겨진 특허, DOI가 할당된 보관 코드가 참고 목록에 포함될 수 있습니다. 보조금 세부 사항 및 승인은 번호가 매겨진 참조로 허용되지 않습니다. 각주는 사용되지 않습니다.</w:t>
      </w:r>
    </w:p>
    <w:p w14:paraId="08B57442" w14:textId="77777777" w:rsidR="00990B10" w:rsidRDefault="00000000">
      <w:pPr>
        <w:spacing w:before="240" w:after="240"/>
      </w:pPr>
      <w:r>
        <w:t xml:space="preserve">‘데이터링크’는 </w:t>
      </w:r>
      <w:r>
        <w:rPr>
          <w:b/>
        </w:rPr>
        <w:t xml:space="preserve">표준 </w:t>
      </w:r>
      <w:proofErr w:type="spellStart"/>
      <w:r>
        <w:rPr>
          <w:b/>
        </w:rPr>
        <w:t>Nature</w:t>
      </w:r>
      <w:proofErr w:type="spellEnd"/>
      <w:r>
        <w:rPr>
          <w:b/>
        </w:rPr>
        <w:t xml:space="preserve"> 참조 스타일을 사용</w:t>
      </w:r>
      <w:r>
        <w:t>합니다. 모든 저자는 참고문헌 목록에 포함되어야 하며, 6인 이상인 경우에는 첫 번째 저자만 기재하고 그 뒤에 '</w:t>
      </w:r>
      <w:proofErr w:type="spellStart"/>
      <w:r>
        <w:t>et</w:t>
      </w:r>
      <w:proofErr w:type="spellEnd"/>
      <w:r>
        <w:t xml:space="preserve"> </w:t>
      </w:r>
      <w:proofErr w:type="spellStart"/>
      <w:r>
        <w:t>al</w:t>
      </w:r>
      <w:proofErr w:type="spellEnd"/>
      <w:r>
        <w:t xml:space="preserve">.'을 기재해야 합니다. 저자는 성을 먼저 기재하고, 그 뒤에 이름의 쉼표와 이니셜(마침표 '.'가 뒤따라야 함)을 기재해야 합니다. 기사 제목은 로마자 텍스트여야 합니다. 제목의 첫 번째 단어에만 첫 글자를 대문자로 써야 하며 제목은 인용된 저작물에 표시된 대로 정확하게 작성하고 마침표로 끝나야 합니다. 책 제목은 이탤릭체로 표기하고, 제목의 모든 단어는 대문자로 시작해야 합니다. 저널 이름은 일반적인 사용법에 따라 </w:t>
      </w:r>
      <w:r>
        <w:lastRenderedPageBreak/>
        <w:t>이탤릭체로 표시되고 축약형(마침표 포함)</w:t>
      </w:r>
      <w:proofErr w:type="spellStart"/>
      <w:r>
        <w:t>으로</w:t>
      </w:r>
      <w:proofErr w:type="spellEnd"/>
      <w:r>
        <w:t xml:space="preserve"> 표시됩니다. 볼륨 번호와 후속 쉼표는 굵게 표시됩니다. 적절한 경우 전체 페이지 범위를 제공해야 합니다. 아래 예를 참조하세요.</w:t>
      </w:r>
    </w:p>
    <w:p w14:paraId="3439ACC4" w14:textId="77777777" w:rsidR="00990B10" w:rsidRDefault="00000000">
      <w:pPr>
        <w:spacing w:before="240" w:after="0"/>
      </w:pPr>
      <w:r>
        <w:rPr>
          <w:b/>
        </w:rPr>
        <w:t>저널기사</w:t>
      </w:r>
      <w:r>
        <w:t>:</w:t>
      </w:r>
    </w:p>
    <w:p w14:paraId="23A5BC2A" w14:textId="77777777" w:rsidR="00990B10" w:rsidRDefault="00000000">
      <w:pPr>
        <w:spacing w:after="100"/>
        <w:ind w:left="1080" w:hanging="360"/>
      </w:pPr>
      <w:r>
        <w:t>1.</w:t>
      </w:r>
      <w:r>
        <w:rPr>
          <w:rFonts w:ascii="Times New Roman" w:eastAsia="Times New Roman" w:hAnsi="Times New Roman" w:cs="Times New Roman"/>
          <w:sz w:val="14"/>
          <w:szCs w:val="14"/>
        </w:rPr>
        <w:t xml:space="preserve">       </w:t>
      </w:r>
      <w:proofErr w:type="spellStart"/>
      <w:r>
        <w:t>Schott</w:t>
      </w:r>
      <w:proofErr w:type="spellEnd"/>
      <w:r>
        <w:t xml:space="preserve">, </w:t>
      </w:r>
      <w:proofErr w:type="spellStart"/>
      <w:r>
        <w:t>D</w:t>
      </w:r>
      <w:proofErr w:type="spellEnd"/>
      <w:r>
        <w:t xml:space="preserve">. </w:t>
      </w:r>
      <w:proofErr w:type="spellStart"/>
      <w:r>
        <w:t>H</w:t>
      </w:r>
      <w:proofErr w:type="spellEnd"/>
      <w:r>
        <w:t xml:space="preserve">., Collins, </w:t>
      </w:r>
      <w:proofErr w:type="spellStart"/>
      <w:r>
        <w:t>R</w:t>
      </w:r>
      <w:proofErr w:type="spellEnd"/>
      <w:r>
        <w:t xml:space="preserve">. </w:t>
      </w:r>
      <w:proofErr w:type="spellStart"/>
      <w:r>
        <w:t>N</w:t>
      </w:r>
      <w:proofErr w:type="spellEnd"/>
      <w:r>
        <w:t xml:space="preserve">. &amp; </w:t>
      </w:r>
      <w:proofErr w:type="spellStart"/>
      <w:r>
        <w:t>Bretscher</w:t>
      </w:r>
      <w:proofErr w:type="spellEnd"/>
      <w:r>
        <w:t xml:space="preserve">, </w:t>
      </w:r>
      <w:proofErr w:type="spellStart"/>
      <w:r>
        <w:t>A</w:t>
      </w:r>
      <w:proofErr w:type="spellEnd"/>
      <w:r>
        <w:t xml:space="preserve">. 살아있는 세포의 분비 소포 수송 속도는 </w:t>
      </w:r>
      <w:proofErr w:type="spellStart"/>
      <w:r>
        <w:t>미오신</w:t>
      </w:r>
      <w:proofErr w:type="spellEnd"/>
      <w:r>
        <w:t xml:space="preserve"> </w:t>
      </w:r>
      <w:proofErr w:type="spellStart"/>
      <w:r>
        <w:t>V</w:t>
      </w:r>
      <w:proofErr w:type="spellEnd"/>
      <w:r>
        <w:t xml:space="preserve"> 레버 암 길이에 따라 달라집니다.</w:t>
      </w:r>
      <w:proofErr w:type="spellStart"/>
      <w:r>
        <w:rPr>
          <w:i/>
        </w:rPr>
        <w:t>제이셀바이오올</w:t>
      </w:r>
      <w:proofErr w:type="spellEnd"/>
      <w:r>
        <w:t>.</w:t>
      </w:r>
      <w:r>
        <w:rPr>
          <w:b/>
        </w:rPr>
        <w:t>156</w:t>
      </w:r>
      <w:r>
        <w:t>, 35‐39(2002).</w:t>
      </w:r>
    </w:p>
    <w:p w14:paraId="28304C62" w14:textId="77777777" w:rsidR="00990B10" w:rsidRDefault="00000000">
      <w:pPr>
        <w:spacing w:before="240" w:after="0"/>
      </w:pPr>
      <w:r>
        <w:rPr>
          <w:b/>
        </w:rPr>
        <w:t>책</w:t>
      </w:r>
      <w:r>
        <w:t xml:space="preserve"> - 책 제목은 이탤릭체로 표기하고, 제목의 모든 단어는 대문자로 시작해야 합니다.</w:t>
      </w:r>
    </w:p>
    <w:p w14:paraId="5FEF1D1F" w14:textId="77777777" w:rsidR="00990B10" w:rsidRDefault="00000000">
      <w:pPr>
        <w:spacing w:after="100"/>
        <w:ind w:left="1080" w:hanging="360"/>
      </w:pPr>
      <w:r>
        <w:t>2.</w:t>
      </w:r>
      <w:r>
        <w:rPr>
          <w:rFonts w:ascii="Times New Roman" w:eastAsia="Times New Roman" w:hAnsi="Times New Roman" w:cs="Times New Roman"/>
          <w:sz w:val="14"/>
          <w:szCs w:val="14"/>
        </w:rPr>
        <w:t xml:space="preserve">       </w:t>
      </w:r>
      <w:proofErr w:type="spellStart"/>
      <w:r>
        <w:t>호건</w:t>
      </w:r>
      <w:proofErr w:type="spellEnd"/>
      <w:r>
        <w:t xml:space="preserve">, </w:t>
      </w:r>
      <w:proofErr w:type="spellStart"/>
      <w:r>
        <w:t>B</w:t>
      </w:r>
      <w:proofErr w:type="spellEnd"/>
      <w:r>
        <w:t>.</w:t>
      </w:r>
      <w:r>
        <w:rPr>
          <w:i/>
        </w:rPr>
        <w:t>쥐 배아 조작: 실험실 매뉴얼</w:t>
      </w:r>
      <w:r>
        <w:t xml:space="preserve"> 2판(</w:t>
      </w:r>
      <w:proofErr w:type="spellStart"/>
      <w:r>
        <w:t>Cold</w:t>
      </w:r>
      <w:proofErr w:type="spellEnd"/>
      <w:r>
        <w:t xml:space="preserve"> </w:t>
      </w:r>
      <w:proofErr w:type="spellStart"/>
      <w:r>
        <w:t>Spring</w:t>
      </w:r>
      <w:proofErr w:type="spellEnd"/>
      <w:r>
        <w:t xml:space="preserve"> </w:t>
      </w:r>
      <w:proofErr w:type="spellStart"/>
      <w:r>
        <w:t>Harbor</w:t>
      </w:r>
      <w:proofErr w:type="spellEnd"/>
      <w:r>
        <w:t xml:space="preserve"> Laboratory </w:t>
      </w:r>
      <w:proofErr w:type="spellStart"/>
      <w:r>
        <w:t>Press</w:t>
      </w:r>
      <w:proofErr w:type="spellEnd"/>
      <w:r>
        <w:t>, 1994)</w:t>
      </w:r>
    </w:p>
    <w:p w14:paraId="733D2013" w14:textId="77777777" w:rsidR="00990B10" w:rsidRDefault="00000000">
      <w:pPr>
        <w:spacing w:before="240" w:after="0"/>
        <w:rPr>
          <w:b/>
        </w:rPr>
      </w:pPr>
      <w:r>
        <w:rPr>
          <w:b/>
        </w:rPr>
        <w:t>공개적으로 사용 가능한 사전인쇄:</w:t>
      </w:r>
    </w:p>
    <w:p w14:paraId="0B0475BD" w14:textId="77777777" w:rsidR="00990B10" w:rsidRDefault="00000000">
      <w:pPr>
        <w:spacing w:after="100"/>
        <w:ind w:left="1080" w:hanging="360"/>
      </w:pPr>
      <w:r>
        <w:t>삼.</w:t>
      </w:r>
      <w:r>
        <w:rPr>
          <w:rFonts w:ascii="Times New Roman" w:eastAsia="Times New Roman" w:hAnsi="Times New Roman" w:cs="Times New Roman"/>
          <w:sz w:val="14"/>
          <w:szCs w:val="14"/>
        </w:rPr>
        <w:t xml:space="preserve">       </w:t>
      </w:r>
      <w:proofErr w:type="spellStart"/>
      <w:r>
        <w:t>Babichev</w:t>
      </w:r>
      <w:proofErr w:type="spellEnd"/>
      <w:r>
        <w:t xml:space="preserve">, </w:t>
      </w:r>
      <w:proofErr w:type="spellStart"/>
      <w:r>
        <w:t>S</w:t>
      </w:r>
      <w:proofErr w:type="spellEnd"/>
      <w:r>
        <w:t xml:space="preserve">. </w:t>
      </w:r>
      <w:proofErr w:type="spellStart"/>
      <w:r>
        <w:t>A</w:t>
      </w:r>
      <w:proofErr w:type="spellEnd"/>
      <w:r>
        <w:t xml:space="preserve">., </w:t>
      </w:r>
      <w:proofErr w:type="spellStart"/>
      <w:r>
        <w:t>Ries</w:t>
      </w:r>
      <w:proofErr w:type="spellEnd"/>
      <w:r>
        <w:t xml:space="preserve">, </w:t>
      </w:r>
      <w:proofErr w:type="spellStart"/>
      <w:r>
        <w:t>J</w:t>
      </w:r>
      <w:proofErr w:type="spellEnd"/>
      <w:r>
        <w:t xml:space="preserve">. &amp; </w:t>
      </w:r>
      <w:proofErr w:type="spellStart"/>
      <w:r>
        <w:t>Lvovsky</w:t>
      </w:r>
      <w:proofErr w:type="spellEnd"/>
      <w:r>
        <w:t xml:space="preserve">, </w:t>
      </w:r>
      <w:proofErr w:type="spellStart"/>
      <w:r>
        <w:t>A</w:t>
      </w:r>
      <w:proofErr w:type="spellEnd"/>
      <w:r>
        <w:t xml:space="preserve">. </w:t>
      </w:r>
      <w:proofErr w:type="spellStart"/>
      <w:r>
        <w:t>I</w:t>
      </w:r>
      <w:proofErr w:type="spellEnd"/>
      <w:r>
        <w:t xml:space="preserve">. 양자 가위: </w:t>
      </w:r>
      <w:proofErr w:type="spellStart"/>
      <w:r>
        <w:t>비국소</w:t>
      </w:r>
      <w:proofErr w:type="spellEnd"/>
      <w:r>
        <w:t xml:space="preserve"> 단일 광자를 통한 단일 모드 광학 상태의 순간 이동. http://arXiv.org/</w:t>
      </w:r>
      <w:proofErr w:type="spellStart"/>
      <w:r>
        <w:t>퀀트</w:t>
      </w:r>
      <w:proofErr w:type="spellEnd"/>
      <w:r>
        <w:t>-</w:t>
      </w:r>
      <w:proofErr w:type="spellStart"/>
      <w:r>
        <w:t>ph</w:t>
      </w:r>
      <w:proofErr w:type="spellEnd"/>
      <w:r>
        <w:t>/0208066(2002)에서 사전 인쇄됩니다.</w:t>
      </w:r>
    </w:p>
    <w:p w14:paraId="45257873" w14:textId="77777777" w:rsidR="00990B10" w:rsidRDefault="00000000">
      <w:pPr>
        <w:spacing w:before="240" w:after="240"/>
        <w:rPr>
          <w:b/>
        </w:rPr>
      </w:pPr>
      <w:r>
        <w:rPr>
          <w:b/>
        </w:rPr>
        <w:t>암호:</w:t>
      </w:r>
    </w:p>
    <w:p w14:paraId="498AB4BC" w14:textId="77777777" w:rsidR="00990B10" w:rsidRDefault="00000000">
      <w:pPr>
        <w:spacing w:after="100"/>
        <w:ind w:left="1080" w:hanging="360"/>
      </w:pPr>
      <w:r>
        <w:t>4.</w:t>
      </w:r>
      <w:r>
        <w:rPr>
          <w:rFonts w:ascii="Times New Roman" w:eastAsia="Times New Roman" w:hAnsi="Times New Roman" w:cs="Times New Roman"/>
          <w:sz w:val="14"/>
          <w:szCs w:val="14"/>
        </w:rPr>
        <w:t xml:space="preserve">       </w:t>
      </w:r>
      <w:proofErr w:type="spellStart"/>
      <w:r>
        <w:t>Gallotti</w:t>
      </w:r>
      <w:proofErr w:type="spellEnd"/>
      <w:r>
        <w:t xml:space="preserve">, </w:t>
      </w:r>
      <w:proofErr w:type="spellStart"/>
      <w:r>
        <w:t>R</w:t>
      </w:r>
      <w:proofErr w:type="spellEnd"/>
      <w:r>
        <w:t xml:space="preserve">. &amp; </w:t>
      </w:r>
      <w:proofErr w:type="spellStart"/>
      <w:r>
        <w:t>Barthélemy</w:t>
      </w:r>
      <w:proofErr w:type="spellEnd"/>
      <w:r>
        <w:t xml:space="preserve">, </w:t>
      </w:r>
      <w:proofErr w:type="spellStart"/>
      <w:r>
        <w:t>M</w:t>
      </w:r>
      <w:proofErr w:type="spellEnd"/>
      <w:r>
        <w:t xml:space="preserve">. 소스 코드: 영국 대중 교통의 다층 시간 </w:t>
      </w:r>
      <w:proofErr w:type="gramStart"/>
      <w:r>
        <w:t>네트워크.</w:t>
      </w:r>
      <w:proofErr w:type="spellStart"/>
      <w:r>
        <w:rPr>
          <w:i/>
        </w:rPr>
        <w:t>피그셰어</w:t>
      </w:r>
      <w:proofErr w:type="spellEnd"/>
      <w:proofErr w:type="gramEnd"/>
      <w:r>
        <w:t xml:space="preserve"> https://dx.doi.org/10.6084/m9.figshare.1249862.v1 (2014).</w:t>
      </w:r>
    </w:p>
    <w:p w14:paraId="69446BC8" w14:textId="77777777" w:rsidR="00990B10" w:rsidRDefault="00000000">
      <w:pPr>
        <w:spacing w:before="240" w:after="0"/>
      </w:pPr>
      <w:r>
        <w:rPr>
          <w:b/>
        </w:rPr>
        <w:t>온라인자료</w:t>
      </w:r>
      <w:r>
        <w:t xml:space="preserve"> - 웹에 </w:t>
      </w:r>
      <w:proofErr w:type="spellStart"/>
      <w:r>
        <w:t>호스팅된</w:t>
      </w:r>
      <w:proofErr w:type="spellEnd"/>
      <w:r>
        <w:t xml:space="preserve"> 안정적인 문서는 아래 형식을 사용하여 주요 참고문헌 목록에 인용할 수 있습니다. 웹사이트나 동적 웹 리소스는 주요 기사 텍스트에 URL을 삽입하여 인용해야 합니다.</w:t>
      </w:r>
    </w:p>
    <w:p w14:paraId="00E7CF8C" w14:textId="77777777" w:rsidR="00990B10" w:rsidRDefault="00000000">
      <w:pPr>
        <w:spacing w:after="0"/>
        <w:ind w:left="1080" w:hanging="360"/>
      </w:pPr>
      <w:r>
        <w:t>5.</w:t>
      </w:r>
      <w:r>
        <w:rPr>
          <w:rFonts w:ascii="Times New Roman" w:eastAsia="Times New Roman" w:hAnsi="Times New Roman" w:cs="Times New Roman"/>
          <w:sz w:val="14"/>
          <w:szCs w:val="14"/>
        </w:rPr>
        <w:t xml:space="preserve">       </w:t>
      </w:r>
      <w:proofErr w:type="spellStart"/>
      <w:r>
        <w:t>Manaster</w:t>
      </w:r>
      <w:proofErr w:type="spellEnd"/>
      <w:r>
        <w:t xml:space="preserve">, </w:t>
      </w:r>
      <w:proofErr w:type="spellStart"/>
      <w:r>
        <w:t>J</w:t>
      </w:r>
      <w:proofErr w:type="spellEnd"/>
      <w:r>
        <w:t xml:space="preserve">. </w:t>
      </w:r>
      <w:proofErr w:type="spellStart"/>
      <w:r>
        <w:t>Sloth</w:t>
      </w:r>
      <w:proofErr w:type="spellEnd"/>
      <w:r>
        <w:t xml:space="preserve">가 삐걱거립니다. </w:t>
      </w:r>
      <w:r>
        <w:rPr>
          <w:i/>
        </w:rPr>
        <w:t>Scientific American 블로그 네트워크</w:t>
      </w:r>
      <w:r>
        <w:t xml:space="preserve"> http://blogs.scientificamerican.com/psi-vid/2014/04/09/sloth-squeak (2014).</w:t>
      </w:r>
    </w:p>
    <w:p w14:paraId="5811D2F3" w14:textId="77777777" w:rsidR="00990B10" w:rsidRDefault="00000000">
      <w:pPr>
        <w:spacing w:after="0"/>
        <w:rPr>
          <w:b/>
        </w:rPr>
      </w:pPr>
      <w:r>
        <w:rPr>
          <w:b/>
        </w:rPr>
        <w:t>기술 또는 정부보고서:</w:t>
      </w:r>
    </w:p>
    <w:p w14:paraId="3ED68ABF" w14:textId="77777777" w:rsidR="00990B10" w:rsidRDefault="00000000">
      <w:pPr>
        <w:spacing w:after="0"/>
        <w:ind w:left="1080" w:hanging="360"/>
        <w:rPr>
          <w:b/>
        </w:rPr>
      </w:pPr>
      <w:r>
        <w:t>6.</w:t>
      </w:r>
      <w:r>
        <w:rPr>
          <w:rFonts w:ascii="Times New Roman" w:eastAsia="Times New Roman" w:hAnsi="Times New Roman" w:cs="Times New Roman"/>
          <w:sz w:val="14"/>
          <w:szCs w:val="14"/>
        </w:rPr>
        <w:t xml:space="preserve">       </w:t>
      </w:r>
      <w:proofErr w:type="spellStart"/>
      <w:r>
        <w:t>Akutsu</w:t>
      </w:r>
      <w:proofErr w:type="spellEnd"/>
      <w:r>
        <w:t xml:space="preserve">, </w:t>
      </w:r>
      <w:proofErr w:type="spellStart"/>
      <w:r>
        <w:t>T</w:t>
      </w:r>
      <w:proofErr w:type="spellEnd"/>
      <w:r>
        <w:t>.</w:t>
      </w:r>
      <w:r>
        <w:rPr>
          <w:i/>
        </w:rPr>
        <w:t>전체 심장 교체 장치.</w:t>
      </w:r>
      <w:r>
        <w:t xml:space="preserve"> 보고서 번호 NIH-NHLI-69 2185-4(국립보건원, 1974).</w:t>
      </w:r>
    </w:p>
    <w:p w14:paraId="479597DB" w14:textId="77777777" w:rsidR="00990B10" w:rsidRDefault="00000000">
      <w:pPr>
        <w:pStyle w:val="1"/>
        <w:keepNext w:val="0"/>
        <w:keepLines w:val="0"/>
      </w:pPr>
      <w:bookmarkStart w:id="26" w:name="_k77lmojzizeq" w:colFirst="0" w:colLast="0"/>
      <w:bookmarkEnd w:id="26"/>
      <w:r>
        <w:br w:type="page"/>
      </w:r>
    </w:p>
    <w:p w14:paraId="50EF7790" w14:textId="77777777" w:rsidR="00990B10" w:rsidRDefault="00000000">
      <w:pPr>
        <w:pStyle w:val="1"/>
        <w:keepNext w:val="0"/>
        <w:keepLines w:val="0"/>
        <w:jc w:val="center"/>
        <w:rPr>
          <w:sz w:val="54"/>
          <w:szCs w:val="54"/>
        </w:rPr>
      </w:pPr>
      <w:bookmarkStart w:id="27" w:name="_41rhg3gaeegg" w:colFirst="0" w:colLast="0"/>
      <w:bookmarkEnd w:id="27"/>
      <w:r>
        <w:rPr>
          <w:sz w:val="54"/>
          <w:szCs w:val="54"/>
        </w:rPr>
        <w:lastRenderedPageBreak/>
        <w:t>데이터인용</w:t>
      </w:r>
    </w:p>
    <w:p w14:paraId="0DCAA256" w14:textId="77777777" w:rsidR="00990B10" w:rsidRDefault="00000000">
      <w:pPr>
        <w:pStyle w:val="1"/>
        <w:keepNext w:val="0"/>
        <w:keepLines w:val="0"/>
        <w:jc w:val="center"/>
        <w:rPr>
          <w:sz w:val="54"/>
          <w:szCs w:val="54"/>
        </w:rPr>
      </w:pPr>
      <w:bookmarkStart w:id="28" w:name="_sixdty23i2ih" w:colFirst="0" w:colLast="0"/>
      <w:bookmarkEnd w:id="28"/>
      <w:r>
        <w:rPr>
          <w:sz w:val="54"/>
          <w:szCs w:val="54"/>
        </w:rPr>
        <w:t>(</w:t>
      </w:r>
      <w:proofErr w:type="spellStart"/>
      <w:r>
        <w:rPr>
          <w:sz w:val="54"/>
          <w:szCs w:val="54"/>
        </w:rPr>
        <w:t>Citing</w:t>
      </w:r>
      <w:proofErr w:type="spellEnd"/>
      <w:r>
        <w:rPr>
          <w:sz w:val="54"/>
          <w:szCs w:val="54"/>
        </w:rPr>
        <w:t xml:space="preserve"> Data)</w:t>
      </w:r>
    </w:p>
    <w:p w14:paraId="31C27A9C" w14:textId="77777777" w:rsidR="00990B10" w:rsidRDefault="00000000">
      <w:pPr>
        <w:shd w:val="clear" w:color="auto" w:fill="FFFFFF"/>
        <w:spacing w:after="420"/>
        <w:rPr>
          <w:color w:val="222222"/>
        </w:rPr>
      </w:pPr>
      <w:r>
        <w:rPr>
          <w:color w:val="222222"/>
        </w:rPr>
        <w:t xml:space="preserve">떠오르는 추세에 맞춰 </w:t>
      </w:r>
      <w:hyperlink r:id="rId8">
        <w:r>
          <w:rPr>
            <w:color w:val="006699"/>
            <w:u w:val="single"/>
          </w:rPr>
          <w:t>데이터 인용에 대한 업계 전반의 표준</w:t>
        </w:r>
      </w:hyperlink>
      <w:r>
        <w:rPr>
          <w:color w:val="222222"/>
        </w:rPr>
        <w:t>, 원고에 기술되거나 사용된 모든 데이터셋에 대한 참고문헌은 위 첨자 번호와 함께 텍스트에 인용되어야 하며 기존 문헌 참고문헌과 동일한 방식으로 '참고문헌' 섹션에 나열되어야 합니다.</w:t>
      </w:r>
    </w:p>
    <w:p w14:paraId="0CE68373" w14:textId="77777777" w:rsidR="00990B10" w:rsidRDefault="00000000">
      <w:pPr>
        <w:shd w:val="clear" w:color="auto" w:fill="FFFFFF"/>
        <w:spacing w:after="420"/>
        <w:rPr>
          <w:color w:val="222222"/>
        </w:rPr>
      </w:pPr>
      <w:r>
        <w:rPr>
          <w:b/>
          <w:color w:val="222222"/>
        </w:rPr>
        <w:t>데이터세트의 저자 목록(위 형식)과 제목이 데이터 인용에 포함</w:t>
      </w:r>
      <w:r>
        <w:rPr>
          <w:color w:val="222222"/>
        </w:rPr>
        <w:t xml:space="preserve">되어야 하며, </w:t>
      </w:r>
      <w:r>
        <w:rPr>
          <w:b/>
          <w:color w:val="222222"/>
        </w:rPr>
        <w:t>저장소에 기록된 저자와 데이터세트 제목을 반영</w:t>
      </w:r>
      <w:r>
        <w:rPr>
          <w:color w:val="222222"/>
        </w:rPr>
        <w:t xml:space="preserve">해야 합니다. </w:t>
      </w:r>
      <w:r>
        <w:rPr>
          <w:b/>
          <w:color w:val="222222"/>
        </w:rPr>
        <w:t>저자나 제목이 저장소에 기록되지 않은 경우 데이터 인용에 포함되어서는 안 됩니다. 모든 데이터 인용에는 데이터 호스팅 저장소의 이름, 데이터 세트의 URL, 데이터가 제공되는 연도가 필요</w:t>
      </w:r>
      <w:r>
        <w:rPr>
          <w:color w:val="222222"/>
        </w:rPr>
        <w:t xml:space="preserve">합니다. </w:t>
      </w:r>
      <w:r>
        <w:rPr>
          <w:b/>
          <w:color w:val="222222"/>
        </w:rPr>
        <w:t xml:space="preserve">DOI 기반(예: </w:t>
      </w:r>
      <w:proofErr w:type="spellStart"/>
      <w:r>
        <w:rPr>
          <w:b/>
          <w:color w:val="222222"/>
        </w:rPr>
        <w:t>figshare</w:t>
      </w:r>
      <w:proofErr w:type="spellEnd"/>
      <w:r>
        <w:rPr>
          <w:b/>
          <w:color w:val="222222"/>
        </w:rPr>
        <w:t xml:space="preserve"> 또는 </w:t>
      </w:r>
      <w:proofErr w:type="spellStart"/>
      <w:r>
        <w:rPr>
          <w:b/>
          <w:color w:val="222222"/>
        </w:rPr>
        <w:t>Dryad</w:t>
      </w:r>
      <w:proofErr w:type="spellEnd"/>
      <w:r>
        <w:rPr>
          <w:b/>
          <w:color w:val="222222"/>
        </w:rPr>
        <w:t>) 저장소의 경우 DOI URL을 사용</w:t>
      </w:r>
      <w:r>
        <w:rPr>
          <w:color w:val="222222"/>
        </w:rPr>
        <w:t xml:space="preserve">해야 합니다. </w:t>
      </w:r>
      <w:r>
        <w:rPr>
          <w:b/>
          <w:color w:val="222222"/>
        </w:rPr>
        <w:t>액세스(예: SRA 또는 GEO)</w:t>
      </w:r>
      <w:proofErr w:type="spellStart"/>
      <w:r>
        <w:rPr>
          <w:b/>
          <w:color w:val="222222"/>
        </w:rPr>
        <w:t>를</w:t>
      </w:r>
      <w:proofErr w:type="spellEnd"/>
      <w:r>
        <w:rPr>
          <w:b/>
          <w:color w:val="222222"/>
        </w:rPr>
        <w:t xml:space="preserve"> 사용하는 저장소의 경우</w:t>
      </w:r>
      <w:hyperlink r:id="rId9">
        <w:r>
          <w:rPr>
            <w:b/>
            <w:color w:val="006699"/>
            <w:u w:val="single"/>
          </w:rPr>
          <w:t>Identifiers.org</w:t>
        </w:r>
      </w:hyperlink>
      <w:r>
        <w:rPr>
          <w:b/>
          <w:color w:val="222222"/>
        </w:rPr>
        <w:t xml:space="preserve"> 가능한 경우 URL을 사용</w:t>
      </w:r>
      <w:r>
        <w:rPr>
          <w:color w:val="222222"/>
        </w:rPr>
        <w:t>해야 합니다. 첫 번째 제출의 경우 저자는 등록 번호만 포함하도록 선택할 수 있습니다. “데이터링크”는 동료검토 후 추가 지침을 제공할 것입니다. 지침은 다음 데이터 인용 예시를 참조하세요.</w:t>
      </w:r>
    </w:p>
    <w:p w14:paraId="024D7EEA" w14:textId="77777777" w:rsidR="00990B10" w:rsidRDefault="00000000">
      <w:pPr>
        <w:numPr>
          <w:ilvl w:val="0"/>
          <w:numId w:val="1"/>
        </w:numPr>
        <w:shd w:val="clear" w:color="auto" w:fill="FFFFFF"/>
        <w:spacing w:before="240" w:after="0"/>
        <w:rPr>
          <w:color w:val="222222"/>
        </w:rPr>
      </w:pPr>
      <w:proofErr w:type="spellStart"/>
      <w:r>
        <w:rPr>
          <w:color w:val="222222"/>
        </w:rPr>
        <w:t>Zhang</w:t>
      </w:r>
      <w:proofErr w:type="spellEnd"/>
      <w:r>
        <w:rPr>
          <w:color w:val="222222"/>
        </w:rPr>
        <w:t xml:space="preserve">, Q.-L., </w:t>
      </w:r>
      <w:proofErr w:type="spellStart"/>
      <w:r>
        <w:rPr>
          <w:color w:val="222222"/>
        </w:rPr>
        <w:t>Chen</w:t>
      </w:r>
      <w:proofErr w:type="spellEnd"/>
      <w:r>
        <w:rPr>
          <w:color w:val="222222"/>
        </w:rPr>
        <w:t xml:space="preserve">, J.-Y., </w:t>
      </w:r>
      <w:proofErr w:type="spellStart"/>
      <w:r>
        <w:rPr>
          <w:color w:val="222222"/>
        </w:rPr>
        <w:t>Lin</w:t>
      </w:r>
      <w:proofErr w:type="spellEnd"/>
      <w:r>
        <w:rPr>
          <w:color w:val="222222"/>
        </w:rPr>
        <w:t xml:space="preserve">, L.-B., </w:t>
      </w:r>
      <w:proofErr w:type="spellStart"/>
      <w:r>
        <w:rPr>
          <w:color w:val="222222"/>
        </w:rPr>
        <w:t>Wang</w:t>
      </w:r>
      <w:proofErr w:type="spellEnd"/>
      <w:r>
        <w:rPr>
          <w:color w:val="222222"/>
        </w:rPr>
        <w:t xml:space="preserve">, </w:t>
      </w:r>
      <w:proofErr w:type="spellStart"/>
      <w:r>
        <w:rPr>
          <w:color w:val="222222"/>
        </w:rPr>
        <w:t>F</w:t>
      </w:r>
      <w:proofErr w:type="spellEnd"/>
      <w:r>
        <w:rPr>
          <w:color w:val="222222"/>
        </w:rPr>
        <w:t xml:space="preserve">., </w:t>
      </w:r>
      <w:proofErr w:type="spellStart"/>
      <w:r>
        <w:rPr>
          <w:color w:val="222222"/>
        </w:rPr>
        <w:t>Guo</w:t>
      </w:r>
      <w:proofErr w:type="spellEnd"/>
      <w:r>
        <w:rPr>
          <w:color w:val="222222"/>
        </w:rPr>
        <w:t xml:space="preserve">, </w:t>
      </w:r>
      <w:proofErr w:type="spellStart"/>
      <w:r>
        <w:rPr>
          <w:color w:val="222222"/>
        </w:rPr>
        <w:t>J</w:t>
      </w:r>
      <w:proofErr w:type="spellEnd"/>
      <w:r>
        <w:rPr>
          <w:color w:val="222222"/>
        </w:rPr>
        <w:t xml:space="preserve">., </w:t>
      </w:r>
      <w:proofErr w:type="spellStart"/>
      <w:r>
        <w:rPr>
          <w:color w:val="222222"/>
        </w:rPr>
        <w:t>Deng</w:t>
      </w:r>
      <w:proofErr w:type="spellEnd"/>
      <w:r>
        <w:rPr>
          <w:color w:val="222222"/>
        </w:rPr>
        <w:t xml:space="preserve">, X.-Y. 다양한 생활 단계에 걸쳐 무당벌레 </w:t>
      </w:r>
      <w:proofErr w:type="spellStart"/>
      <w:r>
        <w:rPr>
          <w:color w:val="222222"/>
        </w:rPr>
        <w:t>Henosepilachna</w:t>
      </w:r>
      <w:proofErr w:type="spellEnd"/>
      <w:r>
        <w:rPr>
          <w:color w:val="222222"/>
        </w:rPr>
        <w:t xml:space="preserve"> </w:t>
      </w:r>
      <w:proofErr w:type="spellStart"/>
      <w:r>
        <w:rPr>
          <w:color w:val="222222"/>
        </w:rPr>
        <w:t>vigintioctopunctata</w:t>
      </w:r>
      <w:proofErr w:type="spellEnd"/>
      <w:r>
        <w:rPr>
          <w:color w:val="222222"/>
        </w:rPr>
        <w:t xml:space="preserve"> 전사체의 특성 </w:t>
      </w:r>
      <w:proofErr w:type="gramStart"/>
      <w:r>
        <w:rPr>
          <w:color w:val="222222"/>
        </w:rPr>
        <w:t>분석.</w:t>
      </w:r>
      <w:r>
        <w:rPr>
          <w:rFonts w:ascii="Calibri" w:eastAsia="Calibri" w:hAnsi="Calibri" w:cs="Calibri"/>
          <w:i/>
          <w:color w:val="222222"/>
        </w:rPr>
        <w:t>무화과나무</w:t>
      </w:r>
      <w:proofErr w:type="gramEnd"/>
      <w:r>
        <w:rPr>
          <w:color w:val="222222"/>
        </w:rPr>
        <w:t xml:space="preserve"> </w:t>
      </w:r>
      <w:hyperlink r:id="rId10">
        <w:r>
          <w:rPr>
            <w:color w:val="006699"/>
            <w:u w:val="single"/>
          </w:rPr>
          <w:t>https://doi.org/10.6084/m9.figshare.c.4064768.v3</w:t>
        </w:r>
      </w:hyperlink>
      <w:r>
        <w:rPr>
          <w:color w:val="222222"/>
        </w:rPr>
        <w:t xml:space="preserve"> (2018).</w:t>
      </w:r>
    </w:p>
    <w:p w14:paraId="720A89F5" w14:textId="77777777" w:rsidR="00990B10" w:rsidRDefault="00000000">
      <w:pPr>
        <w:numPr>
          <w:ilvl w:val="0"/>
          <w:numId w:val="1"/>
        </w:numPr>
        <w:shd w:val="clear" w:color="auto" w:fill="FFFFFF"/>
        <w:spacing w:after="0"/>
        <w:rPr>
          <w:color w:val="222222"/>
        </w:rPr>
      </w:pPr>
      <w:r>
        <w:rPr>
          <w:rFonts w:ascii="Calibri" w:eastAsia="Calibri" w:hAnsi="Calibri" w:cs="Calibri"/>
          <w:i/>
          <w:color w:val="222222"/>
        </w:rPr>
        <w:t>NCBI 시퀀스 읽기 아카이브</w:t>
      </w:r>
      <w:r>
        <w:rPr>
          <w:color w:val="222222"/>
        </w:rPr>
        <w:t xml:space="preserve"> </w:t>
      </w:r>
      <w:hyperlink r:id="rId11">
        <w:r>
          <w:rPr>
            <w:color w:val="006699"/>
            <w:u w:val="single"/>
          </w:rPr>
          <w:t>http://identifiers.org/ncbi/insdc.sra:SRP121625</w:t>
        </w:r>
      </w:hyperlink>
      <w:r>
        <w:rPr>
          <w:color w:val="222222"/>
        </w:rPr>
        <w:t xml:space="preserve"> (2017).</w:t>
      </w:r>
    </w:p>
    <w:p w14:paraId="195B69A1" w14:textId="77777777" w:rsidR="00990B10" w:rsidRDefault="00000000">
      <w:pPr>
        <w:numPr>
          <w:ilvl w:val="0"/>
          <w:numId w:val="1"/>
        </w:numPr>
        <w:shd w:val="clear" w:color="auto" w:fill="FFFFFF"/>
        <w:spacing w:after="0"/>
        <w:rPr>
          <w:color w:val="222222"/>
        </w:rPr>
      </w:pPr>
      <w:proofErr w:type="spellStart"/>
      <w:r>
        <w:rPr>
          <w:color w:val="222222"/>
        </w:rPr>
        <w:t>Barbosa</w:t>
      </w:r>
      <w:proofErr w:type="spellEnd"/>
      <w:r>
        <w:rPr>
          <w:color w:val="222222"/>
        </w:rPr>
        <w:t xml:space="preserve">, </w:t>
      </w:r>
      <w:proofErr w:type="spellStart"/>
      <w:r>
        <w:rPr>
          <w:color w:val="222222"/>
        </w:rPr>
        <w:t>P</w:t>
      </w:r>
      <w:proofErr w:type="spellEnd"/>
      <w:r>
        <w:rPr>
          <w:color w:val="222222"/>
        </w:rPr>
        <w:t xml:space="preserve">., </w:t>
      </w:r>
      <w:proofErr w:type="spellStart"/>
      <w:r>
        <w:rPr>
          <w:color w:val="222222"/>
        </w:rPr>
        <w:t>Usie</w:t>
      </w:r>
      <w:proofErr w:type="spellEnd"/>
      <w:r>
        <w:rPr>
          <w:color w:val="222222"/>
        </w:rPr>
        <w:t xml:space="preserve">, </w:t>
      </w:r>
      <w:proofErr w:type="spellStart"/>
      <w:r>
        <w:rPr>
          <w:color w:val="222222"/>
        </w:rPr>
        <w:t>A</w:t>
      </w:r>
      <w:proofErr w:type="spellEnd"/>
      <w:r>
        <w:rPr>
          <w:color w:val="222222"/>
        </w:rPr>
        <w:t xml:space="preserve">. 및 </w:t>
      </w:r>
      <w:proofErr w:type="spellStart"/>
      <w:r>
        <w:rPr>
          <w:color w:val="222222"/>
        </w:rPr>
        <w:t>Ramos</w:t>
      </w:r>
      <w:proofErr w:type="spellEnd"/>
      <w:r>
        <w:rPr>
          <w:color w:val="222222"/>
        </w:rPr>
        <w:t xml:space="preserve">, </w:t>
      </w:r>
      <w:proofErr w:type="spellStart"/>
      <w:r>
        <w:rPr>
          <w:color w:val="222222"/>
        </w:rPr>
        <w:t>A</w:t>
      </w:r>
      <w:proofErr w:type="spellEnd"/>
      <w:r>
        <w:rPr>
          <w:color w:val="222222"/>
        </w:rPr>
        <w:t xml:space="preserve">. </w:t>
      </w:r>
      <w:proofErr w:type="spellStart"/>
      <w:r>
        <w:rPr>
          <w:color w:val="222222"/>
        </w:rPr>
        <w:t>M</w:t>
      </w:r>
      <w:proofErr w:type="spellEnd"/>
      <w:r>
        <w:rPr>
          <w:color w:val="222222"/>
        </w:rPr>
        <w:t xml:space="preserve">. </w:t>
      </w:r>
      <w:proofErr w:type="spellStart"/>
      <w:r>
        <w:rPr>
          <w:color w:val="222222"/>
        </w:rPr>
        <w:t>Quercus</w:t>
      </w:r>
      <w:proofErr w:type="spellEnd"/>
      <w:r>
        <w:rPr>
          <w:color w:val="222222"/>
        </w:rPr>
        <w:t xml:space="preserve"> </w:t>
      </w:r>
      <w:proofErr w:type="spellStart"/>
      <w:r>
        <w:rPr>
          <w:color w:val="222222"/>
        </w:rPr>
        <w:t>suber</w:t>
      </w:r>
      <w:proofErr w:type="spellEnd"/>
      <w:r>
        <w:rPr>
          <w:color w:val="222222"/>
        </w:rPr>
        <w:t xml:space="preserve"> </w:t>
      </w:r>
      <w:proofErr w:type="spellStart"/>
      <w:r>
        <w:rPr>
          <w:color w:val="222222"/>
        </w:rPr>
        <w:t>isolate</w:t>
      </w:r>
      <w:proofErr w:type="spellEnd"/>
      <w:r>
        <w:rPr>
          <w:color w:val="222222"/>
        </w:rPr>
        <w:t xml:space="preserve"> HL8, 전체 게놈 </w:t>
      </w:r>
      <w:proofErr w:type="spellStart"/>
      <w:r>
        <w:rPr>
          <w:color w:val="222222"/>
        </w:rPr>
        <w:t>샷건</w:t>
      </w:r>
      <w:proofErr w:type="spellEnd"/>
      <w:r>
        <w:rPr>
          <w:color w:val="222222"/>
        </w:rPr>
        <w:t xml:space="preserve"> </w:t>
      </w:r>
      <w:proofErr w:type="spellStart"/>
      <w:r>
        <w:rPr>
          <w:color w:val="222222"/>
        </w:rPr>
        <w:t>시퀀싱</w:t>
      </w:r>
      <w:proofErr w:type="spellEnd"/>
      <w:r>
        <w:rPr>
          <w:color w:val="222222"/>
        </w:rPr>
        <w:t xml:space="preserve"> </w:t>
      </w:r>
      <w:proofErr w:type="gramStart"/>
      <w:r>
        <w:rPr>
          <w:color w:val="222222"/>
        </w:rPr>
        <w:t>프로젝트.</w:t>
      </w:r>
      <w:proofErr w:type="spellStart"/>
      <w:r>
        <w:rPr>
          <w:rFonts w:ascii="Calibri" w:eastAsia="Calibri" w:hAnsi="Calibri" w:cs="Calibri"/>
          <w:i/>
          <w:color w:val="222222"/>
        </w:rPr>
        <w:t>젠뱅크</w:t>
      </w:r>
      <w:proofErr w:type="spellEnd"/>
      <w:proofErr w:type="gramEnd"/>
      <w:r>
        <w:fldChar w:fldCharType="begin"/>
      </w:r>
      <w:r>
        <w:instrText>HYPERLINK "http://identifiers.org/ncbi/insdc:PKMF00000000" \h</w:instrText>
      </w:r>
      <w:r>
        <w:fldChar w:fldCharType="separate"/>
      </w:r>
      <w:r>
        <w:rPr>
          <w:color w:val="006699"/>
          <w:u w:val="single"/>
        </w:rPr>
        <w:t>http://identifiers.org/ncbi/insdc:PKMF00000000</w:t>
      </w:r>
      <w:r>
        <w:rPr>
          <w:color w:val="006699"/>
          <w:u w:val="single"/>
        </w:rPr>
        <w:fldChar w:fldCharType="end"/>
      </w:r>
      <w:r>
        <w:rPr>
          <w:color w:val="222222"/>
        </w:rPr>
        <w:t xml:space="preserve"> (2018).</w:t>
      </w:r>
    </w:p>
    <w:p w14:paraId="62F00600" w14:textId="77777777" w:rsidR="00990B10" w:rsidRDefault="00000000">
      <w:pPr>
        <w:numPr>
          <w:ilvl w:val="0"/>
          <w:numId w:val="1"/>
        </w:numPr>
        <w:shd w:val="clear" w:color="auto" w:fill="FFFFFF"/>
        <w:spacing w:after="240"/>
        <w:rPr>
          <w:color w:val="222222"/>
        </w:rPr>
      </w:pPr>
      <w:r>
        <w:rPr>
          <w:rFonts w:ascii="Calibri" w:eastAsia="Calibri" w:hAnsi="Calibri" w:cs="Calibri"/>
          <w:i/>
          <w:color w:val="222222"/>
        </w:rPr>
        <w:lastRenderedPageBreak/>
        <w:t>일본 DNA 데이터 은행</w:t>
      </w:r>
      <w:r>
        <w:rPr>
          <w:color w:val="222222"/>
        </w:rPr>
        <w:t xml:space="preserve"> </w:t>
      </w:r>
      <w:hyperlink r:id="rId12">
        <w:r>
          <w:rPr>
            <w:color w:val="006699"/>
            <w:u w:val="single"/>
          </w:rPr>
          <w:t>http://trace.ddbj.nig.ac.jp/DRASearch/submission?acc=DRA004814</w:t>
        </w:r>
      </w:hyperlink>
      <w:r>
        <w:rPr>
          <w:color w:val="222222"/>
        </w:rPr>
        <w:t xml:space="preserve"> (2016).</w:t>
      </w:r>
    </w:p>
    <w:p w14:paraId="2D2316E7" w14:textId="77777777" w:rsidR="00990B10" w:rsidRDefault="00000000">
      <w:pPr>
        <w:pStyle w:val="1"/>
        <w:spacing w:before="240" w:after="240"/>
      </w:pPr>
      <w:bookmarkStart w:id="29" w:name="_dxchaqqip9zs" w:colFirst="0" w:colLast="0"/>
      <w:bookmarkEnd w:id="29"/>
      <w:r>
        <w:br w:type="page"/>
      </w:r>
    </w:p>
    <w:p w14:paraId="36325AC9" w14:textId="77777777" w:rsidR="00990B10" w:rsidRDefault="00000000">
      <w:pPr>
        <w:pStyle w:val="1"/>
        <w:spacing w:before="240" w:after="240"/>
        <w:jc w:val="center"/>
        <w:rPr>
          <w:sz w:val="54"/>
          <w:szCs w:val="54"/>
        </w:rPr>
      </w:pPr>
      <w:bookmarkStart w:id="30" w:name="_n81a9nuynqz0" w:colFirst="0" w:colLast="0"/>
      <w:bookmarkEnd w:id="30"/>
      <w:r>
        <w:rPr>
          <w:sz w:val="54"/>
          <w:szCs w:val="54"/>
        </w:rPr>
        <w:lastRenderedPageBreak/>
        <w:t>적절한 저장소에 데이터 보관</w:t>
      </w:r>
    </w:p>
    <w:p w14:paraId="44D193B5" w14:textId="77777777" w:rsidR="00990B10" w:rsidRPr="00F200C8" w:rsidRDefault="00000000">
      <w:pPr>
        <w:pStyle w:val="1"/>
        <w:spacing w:before="240" w:after="240"/>
        <w:jc w:val="center"/>
        <w:rPr>
          <w:sz w:val="38"/>
          <w:szCs w:val="38"/>
          <w:lang w:val="en-US"/>
        </w:rPr>
      </w:pPr>
      <w:bookmarkStart w:id="31" w:name="_t4nuj6apqtjj" w:colFirst="0" w:colLast="0"/>
      <w:bookmarkEnd w:id="31"/>
      <w:r w:rsidRPr="00F200C8">
        <w:rPr>
          <w:sz w:val="38"/>
          <w:szCs w:val="38"/>
          <w:lang w:val="en-US"/>
        </w:rPr>
        <w:t>(Depositing your data to an appropriate repository)</w:t>
      </w:r>
    </w:p>
    <w:p w14:paraId="371C538E" w14:textId="77777777" w:rsidR="00990B10" w:rsidRDefault="00000000">
      <w:pPr>
        <w:spacing w:before="60" w:after="240"/>
      </w:pPr>
      <w:r>
        <w:t>[데이터논문]의 원고는 거기에 설명된 데이터세트가 적절한 공공 저장소(</w:t>
      </w:r>
      <w:hyperlink r:id="rId13">
        <w:r>
          <w:rPr>
            <w:color w:val="1155CC"/>
            <w:u w:val="single"/>
          </w:rPr>
          <w:t>이에 대한 우리의 정책을 참조하십시오</w:t>
        </w:r>
      </w:hyperlink>
      <w:r>
        <w:t xml:space="preserve">). 귀하의 분야나 데이터 유형에 대해 주제별 저장소를 사용할 수 없거나 선택한 저장소에서 기밀 동료 검토를 허용하지 않는 경우 다음을 사용하십시오. </w:t>
      </w:r>
      <w:hyperlink r:id="rId14" w:anchor="general">
        <w:r>
          <w:rPr>
            <w:color w:val="1155CC"/>
            <w:u w:val="single"/>
          </w:rPr>
          <w:t>일반저장소</w:t>
        </w:r>
      </w:hyperlink>
      <w:r>
        <w:t xml:space="preserve">. </w:t>
      </w:r>
      <w:proofErr w:type="spellStart"/>
      <w:r>
        <w:t>figshare</w:t>
      </w:r>
      <w:proofErr w:type="spellEnd"/>
      <w:r>
        <w:t xml:space="preserve">와 </w:t>
      </w:r>
      <w:proofErr w:type="spellStart"/>
      <w:r>
        <w:t>Dryad</w:t>
      </w:r>
      <w:proofErr w:type="spellEnd"/>
      <w:r>
        <w:t xml:space="preserve"> 모두 통합 제출 시스템을 사용할 수 있습니다.</w:t>
      </w:r>
    </w:p>
    <w:sectPr w:rsidR="00990B10">
      <w:headerReference w:type="default" r:id="rId15"/>
      <w:footerReference w:type="default" r:id="rId16"/>
      <w:headerReference w:type="first" r:id="rId17"/>
      <w:footerReference w:type="first" r:id="rId18"/>
      <w:pgSz w:w="11909" w:h="16834"/>
      <w:pgMar w:top="1133" w:right="907" w:bottom="1133" w:left="907" w:header="720" w:footer="566" w:gutter="0"/>
      <w:pgNumType w:start="1"/>
      <w:cols w:space="720" w:equalWidth="0">
        <w:col w:w="100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B4D7A" w14:textId="77777777" w:rsidR="000F107B" w:rsidRDefault="000F107B">
      <w:pPr>
        <w:spacing w:after="0" w:line="240" w:lineRule="auto"/>
      </w:pPr>
      <w:r>
        <w:separator/>
      </w:r>
    </w:p>
  </w:endnote>
  <w:endnote w:type="continuationSeparator" w:id="0">
    <w:p w14:paraId="278C3471" w14:textId="77777777" w:rsidR="000F107B" w:rsidRDefault="000F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4F3BF" w14:textId="77777777" w:rsidR="00990B10" w:rsidRDefault="00000000">
    <w:pPr>
      <w:spacing w:after="0" w:line="240" w:lineRule="auto"/>
      <w:rPr>
        <w:color w:val="999999"/>
        <w:sz w:val="14"/>
        <w:szCs w:val="14"/>
      </w:rPr>
    </w:pPr>
    <w:r>
      <w:pict w14:anchorId="60F030FB">
        <v:rect id="_x0000_i1026" style="width:0;height:1.5pt" o:hralign="center" o:hrstd="t" o:hr="t" fillcolor="#a0a0a0" stroked="f"/>
      </w:pict>
    </w:r>
  </w:p>
  <w:p w14:paraId="3677955E" w14:textId="77777777" w:rsidR="00990B10" w:rsidRDefault="00000000">
    <w:pPr>
      <w:spacing w:after="0" w:line="240" w:lineRule="auto"/>
      <w:jc w:val="both"/>
      <w:rPr>
        <w:color w:val="999999"/>
        <w:sz w:val="20"/>
        <w:szCs w:val="20"/>
      </w:rPr>
    </w:pPr>
    <w:r>
      <w:rPr>
        <w:color w:val="999999"/>
        <w:sz w:val="20"/>
        <w:szCs w:val="20"/>
      </w:rPr>
      <w:t>데이터링크</w:t>
    </w:r>
    <w:r>
      <w:rPr>
        <w:color w:val="999999"/>
        <w:sz w:val="20"/>
        <w:szCs w:val="20"/>
      </w:rPr>
      <w:tab/>
    </w:r>
    <w:r>
      <w:rPr>
        <w:color w:val="999999"/>
        <w:sz w:val="20"/>
        <w:szCs w:val="20"/>
      </w:rPr>
      <w:tab/>
    </w:r>
    <w:r>
      <w:rPr>
        <w:color w:val="999999"/>
        <w:sz w:val="20"/>
        <w:szCs w:val="20"/>
      </w:rPr>
      <w:tab/>
    </w:r>
    <w:r>
      <w:rPr>
        <w:color w:val="999999"/>
        <w:sz w:val="20"/>
        <w:szCs w:val="20"/>
      </w:rPr>
      <w:tab/>
    </w:r>
    <w:r>
      <w:rPr>
        <w:color w:val="999999"/>
        <w:sz w:val="20"/>
        <w:szCs w:val="20"/>
      </w:rPr>
      <w:tab/>
      <w:t xml:space="preserve">                                                                   </w:t>
    </w:r>
    <w:r>
      <w:rPr>
        <w:color w:val="999999"/>
        <w:sz w:val="20"/>
        <w:szCs w:val="20"/>
      </w:rPr>
      <w:fldChar w:fldCharType="begin"/>
    </w:r>
    <w:r>
      <w:rPr>
        <w:color w:val="999999"/>
        <w:sz w:val="20"/>
        <w:szCs w:val="20"/>
      </w:rPr>
      <w:instrText>PAGE</w:instrText>
    </w:r>
    <w:r>
      <w:rPr>
        <w:color w:val="999999"/>
        <w:sz w:val="20"/>
        <w:szCs w:val="20"/>
      </w:rPr>
      <w:fldChar w:fldCharType="separate"/>
    </w:r>
    <w:r w:rsidR="00F200C8">
      <w:rPr>
        <w:noProof/>
        <w:color w:val="999999"/>
        <w:sz w:val="20"/>
        <w:szCs w:val="20"/>
      </w:rPr>
      <w:t>2</w:t>
    </w:r>
    <w:r>
      <w:rPr>
        <w:color w:val="999999"/>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20437" w14:textId="77777777" w:rsidR="00990B10" w:rsidRDefault="00990B10"/>
  <w:p w14:paraId="5D78958F" w14:textId="77777777" w:rsidR="00990B10" w:rsidRDefault="00990B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67B9" w14:textId="77777777" w:rsidR="000F107B" w:rsidRDefault="000F107B">
      <w:pPr>
        <w:spacing w:after="0" w:line="240" w:lineRule="auto"/>
      </w:pPr>
      <w:r>
        <w:separator/>
      </w:r>
    </w:p>
  </w:footnote>
  <w:footnote w:type="continuationSeparator" w:id="0">
    <w:p w14:paraId="71272A54" w14:textId="77777777" w:rsidR="000F107B" w:rsidRDefault="000F1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C6814" w14:textId="77777777" w:rsidR="00990B10" w:rsidRDefault="00000000">
    <w:pPr>
      <w:spacing w:after="0" w:line="240" w:lineRule="auto"/>
      <w:rPr>
        <w:color w:val="999999"/>
        <w:sz w:val="20"/>
        <w:szCs w:val="20"/>
      </w:rPr>
    </w:pPr>
    <w:proofErr w:type="gramStart"/>
    <w:r>
      <w:rPr>
        <w:color w:val="999999"/>
        <w:sz w:val="20"/>
        <w:szCs w:val="20"/>
      </w:rPr>
      <w:t>[ 데이터논문</w:t>
    </w:r>
    <w:proofErr w:type="gramEnd"/>
    <w:r>
      <w:rPr>
        <w:color w:val="999999"/>
        <w:sz w:val="20"/>
        <w:szCs w:val="20"/>
      </w:rPr>
      <w:t xml:space="preserve"> ] 한우의 품질 데이터셋</w:t>
    </w:r>
  </w:p>
  <w:p w14:paraId="5CD17E30" w14:textId="77777777" w:rsidR="00990B10" w:rsidRDefault="00000000">
    <w:pPr>
      <w:spacing w:after="0" w:line="240" w:lineRule="auto"/>
      <w:rPr>
        <w:color w:val="999999"/>
        <w:sz w:val="14"/>
        <w:szCs w:val="14"/>
      </w:rPr>
    </w:pPr>
    <w:r>
      <w:pict w14:anchorId="199AC124">
        <v:rect id="_x0000_i1025" style="width:0;height:1.5pt" o:hralign="center" o:hrstd="t" o:hr="t" fillcolor="#a0a0a0" stroked="f"/>
      </w:pict>
    </w:r>
  </w:p>
  <w:p w14:paraId="6BE2D6BF" w14:textId="77777777" w:rsidR="00990B10" w:rsidRDefault="00990B10">
    <w:pPr>
      <w:spacing w:after="0" w:line="240" w:lineRule="auto"/>
      <w:rPr>
        <w:color w:val="999999"/>
        <w:sz w:val="12"/>
        <w:szCs w:val="12"/>
      </w:rPr>
    </w:pPr>
  </w:p>
  <w:p w14:paraId="78554768" w14:textId="77777777" w:rsidR="00990B10" w:rsidRDefault="00990B10">
    <w:pPr>
      <w:spacing w:after="0" w:line="240" w:lineRule="auto"/>
      <w:rPr>
        <w:color w:val="999999"/>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B2F5" w14:textId="77777777" w:rsidR="00990B10" w:rsidRDefault="00990B10">
    <w:pPr>
      <w:rPr>
        <w:color w:val="999999"/>
      </w:rPr>
    </w:pPr>
  </w:p>
  <w:p w14:paraId="3DFC18C0" w14:textId="77777777" w:rsidR="00990B10" w:rsidRDefault="00990B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02D21"/>
    <w:multiLevelType w:val="multilevel"/>
    <w:tmpl w:val="00426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1988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B10"/>
    <w:rsid w:val="000F107B"/>
    <w:rsid w:val="00717A6F"/>
    <w:rsid w:val="00990B10"/>
    <w:rsid w:val="00F200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33409"/>
  <w15:docId w15:val="{8252D353-E3C4-4FA9-A48A-1775A97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맑은 고딕" w:eastAsia="맑은 고딕" w:hAnsi="맑은 고딕" w:cs="맑은 고딕"/>
        <w:sz w:val="22"/>
        <w:szCs w:val="22"/>
        <w:lang w:val="ko" w:eastAsia="ko-KR"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hd w:val="clear" w:color="auto" w:fill="FFFFFF"/>
      <w:spacing w:after="0"/>
      <w:outlineLvl w:val="0"/>
    </w:pPr>
    <w:rPr>
      <w:b/>
      <w:sz w:val="44"/>
      <w:szCs w:val="44"/>
    </w:rPr>
  </w:style>
  <w:style w:type="paragraph" w:styleId="2">
    <w:name w:val="heading 2"/>
    <w:basedOn w:val="a"/>
    <w:next w:val="a"/>
    <w:uiPriority w:val="9"/>
    <w:unhideWhenUsed/>
    <w:qFormat/>
    <w:pPr>
      <w:keepNext/>
      <w:keepLines/>
      <w:shd w:val="clear" w:color="auto" w:fill="FFFFFF"/>
      <w:spacing w:before="240" w:after="400" w:line="240" w:lineRule="auto"/>
      <w:outlineLvl w:val="1"/>
    </w:pPr>
    <w:rPr>
      <w:b/>
      <w:color w:val="0F7070"/>
      <w:sz w:val="36"/>
      <w:szCs w:val="36"/>
    </w:rPr>
  </w:style>
  <w:style w:type="paragraph" w:styleId="3">
    <w:name w:val="heading 3"/>
    <w:basedOn w:val="a"/>
    <w:next w:val="a"/>
    <w:uiPriority w:val="9"/>
    <w:unhideWhenUsed/>
    <w:qFormat/>
    <w:pPr>
      <w:keepNext/>
      <w:keepLines/>
      <w:shd w:val="clear" w:color="auto" w:fill="FFFFFF"/>
      <w:spacing w:after="0"/>
      <w:outlineLvl w:val="2"/>
    </w:pPr>
    <w:rPr>
      <w:b/>
      <w:sz w:val="34"/>
      <w:szCs w:val="34"/>
    </w:rPr>
  </w:style>
  <w:style w:type="paragraph" w:styleId="4">
    <w:name w:val="heading 4"/>
    <w:basedOn w:val="a"/>
    <w:next w:val="a"/>
    <w:uiPriority w:val="9"/>
    <w:unhideWhenUsed/>
    <w:qFormat/>
    <w:pPr>
      <w:keepNext/>
      <w:keepLines/>
      <w:spacing w:before="280" w:after="240"/>
      <w:outlineLvl w:val="3"/>
    </w:pPr>
    <w:rPr>
      <w:b/>
      <w:sz w:val="26"/>
      <w:szCs w:val="2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ature.com/articles/sdata2018259" TargetMode="External"/><Relationship Id="rId13" Type="http://schemas.openxmlformats.org/officeDocument/2006/relationships/hyperlink" Target="http://www.nature.com/sdata/policies/repositori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race.ddbj.nig.ac.jp/DRASearch/submission?acc=DRA00481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entifiers.org/ncbi/insdc.sra:SRP1216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6084/m9.figshare.c.4064768.v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dentifiers.org/" TargetMode="External"/><Relationship Id="rId14" Type="http://schemas.openxmlformats.org/officeDocument/2006/relationships/hyperlink" Target="https://www.nature.com/sdata/policies/reposi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2</cp:revision>
  <dcterms:created xsi:type="dcterms:W3CDTF">2024-09-05T23:33:00Z</dcterms:created>
  <dcterms:modified xsi:type="dcterms:W3CDTF">2024-09-05T23:33:00Z</dcterms:modified>
</cp:coreProperties>
</file>